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凤庆县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自查自验情况表</w:t>
      </w:r>
    </w:p>
    <w:p>
      <w:pPr>
        <w:spacing w:line="560" w:lineRule="exact"/>
        <w:jc w:val="both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自查自验组织单位：</w:t>
      </w:r>
      <w:r>
        <w:rPr>
          <w:rFonts w:hint="eastAsia" w:eastAsia="方正仿宋_GBK"/>
          <w:sz w:val="32"/>
          <w:szCs w:val="32"/>
          <w:lang w:eastAsia="zh-CN"/>
        </w:rPr>
        <w:t>凤庆县人民政府（盖章）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</w:t>
      </w:r>
      <w:r>
        <w:rPr>
          <w:rFonts w:hint="eastAsia" w:eastAsia="方正仿宋_GBK"/>
          <w:sz w:val="32"/>
          <w:szCs w:val="32"/>
        </w:rPr>
        <w:t>验收日期：</w:t>
      </w:r>
      <w:r>
        <w:rPr>
          <w:rFonts w:hint="eastAsia" w:eastAsia="方正仿宋_GBK"/>
          <w:sz w:val="32"/>
          <w:szCs w:val="32"/>
          <w:lang w:val="en-US" w:eastAsia="zh-CN"/>
        </w:rPr>
        <w:t>2023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25</w:t>
      </w:r>
      <w:r>
        <w:rPr>
          <w:rFonts w:hint="eastAsia" w:eastAsia="方正仿宋_GBK"/>
          <w:sz w:val="32"/>
          <w:szCs w:val="32"/>
        </w:rPr>
        <w:t>日</w:t>
      </w:r>
    </w:p>
    <w:tbl>
      <w:tblPr>
        <w:tblStyle w:val="9"/>
        <w:tblW w:w="14955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45"/>
        <w:gridCol w:w="1635"/>
        <w:gridCol w:w="1440"/>
        <w:gridCol w:w="1125"/>
        <w:gridCol w:w="795"/>
        <w:gridCol w:w="525"/>
        <w:gridCol w:w="330"/>
        <w:gridCol w:w="615"/>
        <w:gridCol w:w="795"/>
        <w:gridCol w:w="420"/>
        <w:gridCol w:w="85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</w:rPr>
              <w:t>问题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365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w w:val="80"/>
                <w:sz w:val="24"/>
                <w:lang w:val="en-US" w:eastAsia="zh-CN"/>
              </w:rPr>
              <w:t>《临沧市贯彻落实中央生态环境保护督察报告整改方案》要求，凤庆县第二污水处理厂2021年年底前完工投入使用，但凤庆县第二污水处理厂至今未建设完成投入运行，整改已超时。</w:t>
            </w:r>
          </w:p>
        </w:tc>
        <w:tc>
          <w:tcPr>
            <w:tcW w:w="174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问题类型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立行立改类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7365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74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定期整改类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编制情况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编制单位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凤庆县住房和城乡建设局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审核单位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凤庆县人民政府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整改目标</w:t>
            </w:r>
          </w:p>
        </w:tc>
        <w:tc>
          <w:tcPr>
            <w:tcW w:w="73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楷体_GBK" w:cs="Times New Roman"/>
                <w:w w:val="9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w w:val="90"/>
                <w:sz w:val="24"/>
                <w:lang w:val="en-US" w:eastAsia="zh-CN"/>
              </w:rPr>
              <w:t>凤庆县第二污水处理厂建成投运，稳定运行，完成城市污水管网年度建设任务。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4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已完成整改，并长期坚持。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955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99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w w:val="100"/>
                <w:sz w:val="24"/>
                <w:lang w:val="en-US" w:eastAsia="zh-CN"/>
              </w:rPr>
              <w:t>措施1.强化项目资金、人力、物力等保障，优化施工方案，投运凤庆县第二污水处理厂</w:t>
            </w:r>
            <w:r>
              <w:rPr>
                <w:rFonts w:hint="eastAsia" w:eastAsia="方正楷体_GBK" w:cs="Times New Roman"/>
                <w:w w:val="100"/>
                <w:sz w:val="24"/>
                <w:lang w:val="en-US" w:eastAsia="zh-CN"/>
              </w:rPr>
              <w:t>。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w w:val="90"/>
                <w:sz w:val="24"/>
                <w:lang w:val="en-US" w:eastAsia="zh-CN"/>
              </w:rPr>
              <w:t>凤庆县住房和城乡建设局</w:t>
            </w:r>
          </w:p>
        </w:tc>
        <w:tc>
          <w:tcPr>
            <w:tcW w:w="147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整改时限</w:t>
            </w:r>
          </w:p>
        </w:tc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楷体_GBK" w:cs="Times New Roman"/>
                <w:w w:val="80"/>
                <w:sz w:val="24"/>
                <w:lang w:val="en-US" w:eastAsia="zh-CN"/>
              </w:rPr>
              <w:t>2023年8月底完成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规定时限完成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99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7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99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  <w:r>
              <w:rPr>
                <w:rFonts w:hint="eastAsia" w:eastAsia="方正楷体_GBK" w:cs="Times New Roman"/>
                <w:w w:val="66"/>
                <w:sz w:val="24"/>
                <w:lang w:val="en-US" w:eastAsia="zh-CN"/>
              </w:rPr>
              <w:t>措施2：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</w:p>
        </w:tc>
        <w:tc>
          <w:tcPr>
            <w:tcW w:w="147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整改时限</w:t>
            </w:r>
          </w:p>
        </w:tc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规定时限完成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499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7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9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  <w:r>
              <w:rPr>
                <w:rFonts w:hint="eastAsia" w:eastAsia="方正楷体_GBK" w:cs="Times New Roman"/>
                <w:w w:val="66"/>
                <w:sz w:val="24"/>
                <w:lang w:val="en-US" w:eastAsia="zh-CN"/>
              </w:rPr>
              <w:t>措施3：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19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w w:val="90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整改时限</w:t>
            </w:r>
          </w:p>
        </w:tc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楷体_GBK" w:cs="Times New Roman"/>
                <w:w w:val="90"/>
                <w:sz w:val="24"/>
                <w:lang w:val="en-US" w:eastAsia="zh-CN"/>
              </w:rPr>
            </w:pP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完成情况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</w:rPr>
              <w:t>规定时限完成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99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Times New Roman" w:hAnsi="Times New Roman" w:eastAsia="方正楷体_GBK" w:cs="Times New Roman"/>
                <w:w w:val="66"/>
                <w:sz w:val="24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9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47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环境</w:t>
            </w:r>
            <w:r>
              <w:rPr>
                <w:rFonts w:hint="eastAsia" w:eastAsia="方正仿宋_GBK"/>
                <w:sz w:val="28"/>
                <w:szCs w:val="28"/>
              </w:rPr>
              <w:t>违法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行为查处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办理情况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责任追究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办理情况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信息公开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信息公开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链接</w:t>
            </w: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9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群众满意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度调查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eastAsia="方正仿宋_GBK"/>
                <w:sz w:val="28"/>
                <w:szCs w:val="28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责任单位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凤庆县住房和城乡建设局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调查情况</w:t>
            </w:r>
          </w:p>
        </w:tc>
        <w:tc>
          <w:tcPr>
            <w:tcW w:w="57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3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自查自验结论及签字</w:t>
            </w:r>
          </w:p>
        </w:tc>
        <w:tc>
          <w:tcPr>
            <w:tcW w:w="1159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80" w:firstLineChars="100"/>
              <w:jc w:val="both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经材料核实和现场核实，符合验收要求，同意上报组织验收。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Chars="4" w:firstLine="56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自查自验组织单位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为凤庆县人民政府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，由主要领导在页眉空白处签字并加盖公章，验收日期按照完成自查自验的时间填写。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．计划整改目标按照通过审核的环境问题整改方案填写，整改目标完成情况据实填写。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．整改措施栏目根据通过审核的环境问题整改方案据实填写，超过3项整改措施的，可按照本表格另附完整的整改措施一览表，逐条列出整改措施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责任单位、整改时限、完成情况。不属于规定时限完成的，分“超时限完成”“未完成”两类进行说明。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．违法行为查处责任单位根据具体违法行为确定责任单位，并不限于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生态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环境主管部门，办理情况进行简要精炼的说明。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．责任追究责任单位为各级纪检监察机关，办理情况进行简要精炼的说明。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．信息公开链接填写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凤庆县人民政府门户网站公示内容链接网址。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/>
        </w:rPr>
        <w:t>群众满意度调查的责任单位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/>
          <w:lang w:val="en-US" w:eastAsia="zh-CN"/>
        </w:rPr>
        <w:t>牵头整改单位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，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调查测评范围根据整改问题影响范围确定，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调查情况进行简要精炼的说明，但应明确受影响群众对环境问题整改结果是否满意。受影响群众的选择要有代表性。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．验收结论及签字栏目中，验收结论与栏目中规范化表述不同的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可据实填写。参加验收的人员</w:t>
      </w:r>
      <w:r>
        <w:rPr>
          <w:rFonts w:hint="eastAsia" w:eastAsia="方正仿宋_GBK" w:cs="Times New Roman"/>
          <w:sz w:val="28"/>
          <w:szCs w:val="28"/>
          <w:lang w:eastAsia="zh-CN"/>
        </w:rPr>
        <w:t>需包括配合整改单位和相关乡镇分管领导、责任人员，需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全员</w:t>
      </w:r>
      <w:r>
        <w:rPr>
          <w:rFonts w:hint="eastAsia" w:eastAsia="方正仿宋_GBK" w:cs="Times New Roman"/>
          <w:sz w:val="28"/>
          <w:szCs w:val="28"/>
          <w:lang w:eastAsia="zh-CN"/>
        </w:rPr>
        <w:t>手写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签字确认，并另附参加验收人员一览表写明验收人员姓名、单位和职务等信息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（附后）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default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．填写是或否的内容，在“是”或“否”后打“√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”</w:t>
      </w:r>
    </w:p>
    <w:sectPr>
      <w:footerReference r:id="rId3" w:type="default"/>
      <w:pgSz w:w="16838" w:h="11906" w:orient="landscape"/>
      <w:pgMar w:top="1672" w:right="1984" w:bottom="1502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2YxMzc3NTQ4YTVlNDhjY2QyMzg0YjUzZGIwYTYifQ=="/>
  </w:docVars>
  <w:rsids>
    <w:rsidRoot w:val="7A862C48"/>
    <w:rsid w:val="00C30909"/>
    <w:rsid w:val="086A3AE2"/>
    <w:rsid w:val="09C778BB"/>
    <w:rsid w:val="0D343170"/>
    <w:rsid w:val="12424E21"/>
    <w:rsid w:val="1430448F"/>
    <w:rsid w:val="16890F57"/>
    <w:rsid w:val="16D3004D"/>
    <w:rsid w:val="198A2461"/>
    <w:rsid w:val="1AEC6857"/>
    <w:rsid w:val="2231191E"/>
    <w:rsid w:val="2339178D"/>
    <w:rsid w:val="270C275B"/>
    <w:rsid w:val="2B2C5261"/>
    <w:rsid w:val="32205AF5"/>
    <w:rsid w:val="3804432F"/>
    <w:rsid w:val="38F848ED"/>
    <w:rsid w:val="39730DF2"/>
    <w:rsid w:val="3B7A102A"/>
    <w:rsid w:val="40DC2D46"/>
    <w:rsid w:val="41601281"/>
    <w:rsid w:val="42DC79C1"/>
    <w:rsid w:val="4594599D"/>
    <w:rsid w:val="48914416"/>
    <w:rsid w:val="4A201EF6"/>
    <w:rsid w:val="4E1A4EAE"/>
    <w:rsid w:val="5D573A29"/>
    <w:rsid w:val="600957DA"/>
    <w:rsid w:val="6389094B"/>
    <w:rsid w:val="63D3519C"/>
    <w:rsid w:val="643F49EE"/>
    <w:rsid w:val="654E7F43"/>
    <w:rsid w:val="66CA55E8"/>
    <w:rsid w:val="6A7C3215"/>
    <w:rsid w:val="6B6537B4"/>
    <w:rsid w:val="72704F19"/>
    <w:rsid w:val="729D3834"/>
    <w:rsid w:val="7A862C48"/>
    <w:rsid w:val="7EB9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Lines/>
      <w:spacing w:line="360" w:lineRule="auto"/>
      <w:outlineLvl w:val="3"/>
    </w:pPr>
    <w:rPr>
      <w:rFonts w:ascii="Times New Roman" w:hAnsi="Times New Roman" w:eastAsia="仿宋_GB2312" w:cs="Times New Roma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360" w:lineRule="auto"/>
      <w:ind w:left="420" w:leftChars="200" w:firstLine="420" w:firstLineChars="200"/>
    </w:pPr>
    <w:rPr>
      <w:rFonts w:ascii="Times New Roman" w:hAnsi="Times New Roman"/>
      <w:sz w:val="24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Body Text"/>
    <w:basedOn w:val="1"/>
    <w:next w:val="7"/>
    <w:unhideWhenUsed/>
    <w:qFormat/>
    <w:uiPriority w:val="99"/>
    <w:pPr>
      <w:spacing w:after="120"/>
    </w:pPr>
  </w:style>
  <w:style w:type="paragraph" w:styleId="7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宋体" w:hAnsi="Times New Roman" w:eastAsia="宋体" w:cs="Times New Roman"/>
      <w:sz w:val="28"/>
      <w:szCs w:val="28"/>
    </w:rPr>
  </w:style>
  <w:style w:type="paragraph" w:styleId="8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 First Indent1"/>
    <w:basedOn w:val="6"/>
    <w:qFormat/>
    <w:uiPriority w:val="0"/>
    <w:pPr>
      <w:adjustRightInd w:val="0"/>
      <w:spacing w:line="275" w:lineRule="atLeast"/>
      <w:ind w:firstLine="420"/>
      <w:textAlignment w:val="baseline"/>
    </w:pPr>
    <w:rPr>
      <w:rFonts w:ascii="Times New Roman" w:hAnsi="Times New Roman" w:eastAsia="宋体" w:cs="Times New Roman"/>
    </w:rPr>
  </w:style>
  <w:style w:type="character" w:customStyle="1" w:styleId="13">
    <w:name w:val="font2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14">
    <w:name w:val="font11"/>
    <w:basedOn w:val="11"/>
    <w:qFormat/>
    <w:uiPriority w:val="0"/>
    <w:rPr>
      <w:rFonts w:ascii="Arial" w:hAnsi="Arial" w:cs="Arial"/>
      <w:color w:val="000000"/>
      <w:sz w:val="36"/>
      <w:szCs w:val="36"/>
      <w:u w:val="none"/>
    </w:rPr>
  </w:style>
  <w:style w:type="character" w:customStyle="1" w:styleId="15">
    <w:name w:val="font0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临沧市凤庆县党政机关单位</Company>
  <Pages>17</Pages>
  <Words>6138</Words>
  <Characters>6321</Characters>
  <Lines>0</Lines>
  <Paragraphs>0</Paragraphs>
  <TotalTime>4</TotalTime>
  <ScaleCrop>false</ScaleCrop>
  <LinksUpToDate>false</LinksUpToDate>
  <CharactersWithSpaces>6586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2022-09-30T03:35:00Z</dcterms:created>
  <dc:creator>Gabriel</dc:creator>
  <cp:lastModifiedBy>ᝰ丶Role</cp:lastModifiedBy>
  <cp:lastPrinted>2023-11-06T08:44:00Z</cp:lastPrinted>
  <dcterms:modified xsi:type="dcterms:W3CDTF">2023-11-10T09:57:08Z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E0FCE7EE6DE6464D9349CA8064BA7669_13</vt:lpwstr>
  </property>
</Properties>
</file>