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升放无人驾驶自由气球或者系留气球活动审批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凤庆县气象局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市级、县级气象主管机构会同有关部门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《通用航空飞行管制条例》《国务院关于第六批取消和调整行政审批项目的决定》（国发〔2012〕52号）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升放无人驾驶自由气球或者系留气球活动审批（县级权限）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升放无人驾驶自由气球或者系留气球活动审批</w:t>
      </w: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（县级权限）</w:t>
      </w:r>
    </w:p>
    <w:p>
      <w:pPr>
        <w:spacing w:line="560" w:lineRule="exact"/>
        <w:ind w:firstLine="0" w:firstLineChars="0"/>
        <w:jc w:val="center"/>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val="en-US" w:eastAsia="zh-CN"/>
        </w:rPr>
        <w:t>【000154105003】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w:t>
      </w:r>
      <w:r>
        <w:rPr>
          <w:rFonts w:hint="eastAsia" w:ascii="仿宋_GB2312" w:hAnsi="仿宋_GB2312" w:eastAsia="仿宋_GB2312" w:cs="仿宋_GB2312"/>
          <w:b/>
          <w:bCs/>
          <w:strike w:val="0"/>
          <w:dstrike w:val="0"/>
          <w:color w:val="auto"/>
          <w:sz w:val="28"/>
          <w:szCs w:val="28"/>
          <w:lang w:val="en-US"/>
        </w:rPr>
        <w:t>行政许可事项名称</w:t>
      </w:r>
      <w:r>
        <w:rPr>
          <w:rFonts w:hint="eastAsia" w:ascii="仿宋_GB2312" w:hAnsi="仿宋_GB2312" w:eastAsia="仿宋_GB2312" w:cs="仿宋_GB2312"/>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升放无人驾驶自由气球或者系留气球活动审批</w:t>
      </w:r>
      <w:r>
        <w:rPr>
          <w:rFonts w:hint="eastAsia" w:ascii="仿宋_GB2312" w:hAnsi="仿宋_GB2312" w:eastAsia="仿宋_GB2312" w:cs="仿宋_GB2312"/>
          <w:strike w:val="0"/>
          <w:dstrike w:val="0"/>
          <w:color w:val="auto"/>
          <w:sz w:val="28"/>
          <w:szCs w:val="28"/>
          <w:lang w:val="en-US" w:eastAsia="zh-CN"/>
        </w:rPr>
        <w:t>【</w:t>
      </w:r>
      <w:r>
        <w:rPr>
          <w:rFonts w:hint="eastAsia" w:ascii="仿宋_GB2312" w:hAnsi="仿宋_GB2312" w:eastAsia="仿宋_GB2312" w:cs="仿宋_GB2312"/>
          <w:strike w:val="0"/>
          <w:dstrike w:val="0"/>
          <w:color w:val="auto"/>
          <w:sz w:val="28"/>
          <w:szCs w:val="28"/>
          <w:lang w:val="en-US"/>
        </w:rPr>
        <w:t>00015410500Y</w:t>
      </w:r>
      <w:r>
        <w:rPr>
          <w:rFonts w:hint="eastAsia" w:ascii="仿宋_GB2312" w:hAnsi="仿宋_GB2312" w:eastAsia="仿宋_GB2312" w:cs="仿宋_GB231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2.行政许可事项子项名称及编码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rPr>
        <w:t>升放无人驾驶自由气球或者系留气球活动审批（县级权限）【000154105003】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3.行政许可事项业务办理项名称及编码</w:t>
      </w:r>
    </w:p>
    <w:p>
      <w:pPr>
        <w:spacing w:line="560" w:lineRule="exact"/>
        <w:ind w:firstLine="560"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升放无人驾驶自由气球或者系留气球活动审批（县级权限）（00015410500301）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 w:eastAsia="zh-CN"/>
        </w:rPr>
      </w:pPr>
      <w:r>
        <w:rPr>
          <w:rFonts w:hint="eastAsia" w:ascii="仿宋_GB2312" w:hAnsi="仿宋_GB2312" w:eastAsia="仿宋_GB2312" w:cs="仿宋_GB2312"/>
          <w:b w:val="0"/>
          <w:bCs w:val="0"/>
          <w:strike w:val="0"/>
          <w:dstrike w:val="0"/>
          <w:color w:val="auto"/>
          <w:sz w:val="28"/>
          <w:szCs w:val="28"/>
          <w:lang w:val="en-US" w:eastAsia="zh-CN"/>
        </w:rPr>
        <w:t>（1）《通用航空飞行管制条例》第三十三条</w:t>
      </w:r>
      <w:r>
        <w:rPr>
          <w:rFonts w:hint="eastAsia" w:ascii="仿宋_GB2312" w:hAnsi="仿宋_GB2312" w:eastAsia="仿宋_GB2312" w:cs="仿宋_GB2312"/>
          <w:b w:val="0"/>
          <w:bCs w:val="0"/>
          <w:strike w:val="0"/>
          <w:dstrike w:val="0"/>
          <w:color w:val="auto"/>
          <w:sz w:val="28"/>
          <w:szCs w:val="28"/>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 w:eastAsia="zh-CN"/>
        </w:rPr>
      </w:pPr>
      <w:r>
        <w:rPr>
          <w:rFonts w:hint="eastAsia" w:ascii="仿宋_GB2312" w:hAnsi="仿宋_GB2312" w:eastAsia="仿宋_GB2312" w:cs="仿宋_GB2312"/>
          <w:b w:val="0"/>
          <w:bCs w:val="0"/>
          <w:strike w:val="0"/>
          <w:dstrike w:val="0"/>
          <w:color w:val="auto"/>
          <w:sz w:val="28"/>
          <w:szCs w:val="28"/>
          <w:lang w:val="en-US" w:eastAsia="zh-CN"/>
        </w:rPr>
        <w:t>（2）《国务院关于第六批取消和调整行政审批项目的决定》附件2《国务院决定调整的行政审批项目目录》（一）下放管理层级的行政审批项目第79项</w:t>
      </w:r>
      <w:r>
        <w:rPr>
          <w:rFonts w:hint="eastAsia" w:ascii="仿宋_GB2312" w:hAnsi="仿宋_GB2312" w:eastAsia="仿宋_GB2312" w:cs="仿宋_GB2312"/>
          <w:b w:val="0"/>
          <w:bCs w:val="0"/>
          <w:strike w:val="0"/>
          <w:dstrike w:val="0"/>
          <w:color w:val="auto"/>
          <w:sz w:val="28"/>
          <w:szCs w:val="28"/>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 w:eastAsia="zh-CN"/>
        </w:rPr>
      </w:pPr>
      <w:r>
        <w:rPr>
          <w:rFonts w:hint="eastAsia" w:ascii="仿宋_GB2312" w:hAnsi="仿宋_GB2312" w:eastAsia="仿宋_GB2312" w:cs="仿宋_GB2312"/>
          <w:b w:val="0"/>
          <w:bCs w:val="0"/>
          <w:strike w:val="0"/>
          <w:dstrike w:val="0"/>
          <w:color w:val="auto"/>
          <w:sz w:val="28"/>
          <w:szCs w:val="28"/>
          <w:lang w:val="en-US" w:eastAsia="zh-CN"/>
        </w:rPr>
        <w:t>《升放气球管理办法》</w:t>
      </w:r>
      <w:r>
        <w:rPr>
          <w:rFonts w:hint="eastAsia" w:ascii="仿宋_GB2312" w:hAnsi="仿宋_GB2312" w:eastAsia="仿宋_GB2312" w:cs="仿宋_GB2312"/>
          <w:b w:val="0"/>
          <w:bCs w:val="0"/>
          <w:strike w:val="0"/>
          <w:dstrike w:val="0"/>
          <w:color w:val="auto"/>
          <w:sz w:val="28"/>
          <w:szCs w:val="28"/>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《升放气球管理办法》第二十、二十一、二十二、二十三、二十五、二十六、二十七、二十八、二十九、三十条。</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7.实施机关：</w:t>
      </w:r>
      <w:r>
        <w:rPr>
          <w:rFonts w:hint="eastAsia" w:ascii="仿宋_GB2312" w:hAnsi="仿宋_GB2312" w:eastAsia="仿宋_GB2312" w:cs="仿宋_GB2312"/>
          <w:b w:val="0"/>
          <w:bCs w:val="0"/>
          <w:strike w:val="0"/>
          <w:dstrike w:val="0"/>
          <w:color w:val="auto"/>
          <w:sz w:val="28"/>
          <w:szCs w:val="28"/>
          <w:lang w:val="en-US" w:eastAsia="zh-CN"/>
        </w:rPr>
        <w:t>县级气象主管机构会同有关部门</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8.审批层级：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9.行使层级：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10.是否由审批机关受理：</w:t>
      </w:r>
      <w:r>
        <w:rPr>
          <w:rFonts w:hint="eastAsia" w:ascii="仿宋_GB2312" w:hAnsi="仿宋_GB2312" w:eastAsia="仿宋_GB2312" w:cs="仿宋_GB2312"/>
          <w:b w:val="0"/>
          <w:bCs w:val="0"/>
          <w:strike w:val="0"/>
          <w:dstrike w:val="0"/>
          <w:color w:val="auto"/>
          <w:sz w:val="28"/>
          <w:szCs w:val="28"/>
          <w:lang w:val="en-US" w:eastAsia="zh-CN"/>
        </w:rPr>
        <w:t>是</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11.受理层级：</w:t>
      </w:r>
      <w:r>
        <w:rPr>
          <w:rFonts w:hint="eastAsia" w:ascii="仿宋_GB2312" w:hAnsi="仿宋_GB2312" w:eastAsia="仿宋_GB2312" w:cs="仿宋_GB2312"/>
          <w:b w:val="0"/>
          <w:bCs w:val="0"/>
          <w:strike w:val="0"/>
          <w:dstrike w:val="0"/>
          <w:color w:val="auto"/>
          <w:sz w:val="28"/>
          <w:szCs w:val="28"/>
          <w:lang w:val="en-US" w:eastAsia="zh-CN"/>
        </w:rPr>
        <w:t>县级</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12.是否存在初审环节：</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highlight w:val="yellow"/>
          <w:lang w:val="en-US"/>
        </w:rPr>
      </w:pPr>
      <w:r>
        <w:rPr>
          <w:rFonts w:hint="eastAsia" w:ascii="仿宋_GB2312" w:hAnsi="仿宋_GB2312" w:eastAsia="仿宋_GB2312" w:cs="仿宋_GB2312"/>
          <w:b/>
          <w:bCs/>
          <w:strike w:val="0"/>
          <w:dstrike w:val="0"/>
          <w:color w:val="auto"/>
          <w:sz w:val="28"/>
          <w:szCs w:val="28"/>
          <w:highlight w:val="none"/>
          <w:lang w:val="en-US" w:eastAsia="zh-CN"/>
        </w:rPr>
        <w:t>13.初审层级：</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14.对应政务服务事项国家级基本目录名称：</w:t>
      </w:r>
      <w:r>
        <w:rPr>
          <w:rFonts w:hint="eastAsia" w:ascii="仿宋_GB2312" w:hAnsi="仿宋_GB2312" w:eastAsia="仿宋_GB2312" w:cs="仿宋_GB2312"/>
          <w:b w:val="0"/>
          <w:bCs w:val="0"/>
          <w:strike w:val="0"/>
          <w:dstrike w:val="0"/>
          <w:color w:val="auto"/>
          <w:sz w:val="28"/>
          <w:szCs w:val="28"/>
          <w:lang w:val="en-US" w:eastAsia="zh-CN"/>
        </w:rPr>
        <w:t>升放无人驾驶自由气球或者系留气球活动审批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15.要素统一情况：</w:t>
      </w:r>
      <w:r>
        <w:rPr>
          <w:rFonts w:hint="eastAsia" w:ascii="仿宋_GB2312" w:hAnsi="仿宋_GB2312" w:eastAsia="仿宋_GB2312" w:cs="仿宋_GB231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1.准予行政许可的条件</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（1）具有升放气球资质证；</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升放气球符合下列安全要求：储运气体及充灌、回收气球必须严格遵守消防、危险化学品安全使用管理等有关规定；升放气球的地点应当与高大建筑物、树木、架空电线、通信线和其他障碍物保持安全的距离，避免碰撞、摩擦和缠绕等；在升放气球的球体及其附属物上必须设置识别标志；升放气球必须符合适宜的气象条件；系留气球升放的高度不得高于地面150米，但是低于距其水平距离50米范围内建筑物顶部的除外；升放系留气球必须确保系留牢固；系留气球升放的高度超过地面50米的，必须加装快速放气装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（3）升放时间、地点不得与所在辖区低空、慢速、小型飞行器相关管制要求冲突。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2.规定行政许可条件的依据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（1）《升放气球管理办法》第十七条升放气球活动必须在许可机构批准的范围内进行。</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禁止在依法划设的机场范围内和机场净空保护区域内升放无人驾驶自由气球或者系留气球，但是国家另有规定的除外。</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（2）《升放气球管理办法》第十八条升放气球必须符合下列安全要求：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①储运气体及充灌、回收气球必须严格遵守消防、危险化学品安全使用管理等有关规定；</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②升放气球的地点应当与高大建筑物、树木、架空电线、通信线和其他障碍物保持安全的距离，避免碰撞、摩擦和缠绕等；</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③在升放气球的球体及其附属物上必须设置识别标志；</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④升放气球必须符合适宜的气象条件；</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⑤系留气球升放的高度不得高于地面150米，但是低于距其水平距离50米范围内建筑物顶部的除外；</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⑥升放系留气球必须确保系留牢固；</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⑦系留气球升放的高度超过地面50米的，必须加装快速放气装置。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（3）《升放气球管理办法》第十九条升放气球必须由取得《升放气球资质证》单位的作业人员进行操作，现场应当有专人值守，以预防和处理意外情况。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highlight w:val="none"/>
          <w:lang w:val="en-US" w:eastAsia="zh-CN"/>
        </w:rPr>
        <w:t>1.服务对象类型：</w:t>
      </w:r>
      <w:r>
        <w:rPr>
          <w:rFonts w:hint="eastAsia" w:ascii="仿宋_GB2312" w:hAnsi="仿宋_GB2312" w:eastAsia="仿宋_GB2312" w:cs="仿宋_GB2312"/>
          <w:b w:val="0"/>
          <w:bCs w:val="0"/>
          <w:strike w:val="0"/>
          <w:dstrike w:val="0"/>
          <w:color w:val="auto"/>
          <w:sz w:val="28"/>
          <w:szCs w:val="28"/>
          <w:lang w:val="en-US" w:eastAsia="zh-CN"/>
        </w:rPr>
        <w:t>企业法人，事业单位法人，社会组织法人</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2.是否为涉企许可事项：</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3.涉企经营许可事项名称：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4.许可证件名称：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5.改革方式：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6.具体改革举措</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（1）实现申请、审批全程网上办理并在网上公布审批程序、受理条件、办理标准。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（2）将承诺审批时限由2个工作日压减至1个工作日。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highlight w:val="none"/>
          <w:lang w:val="en-US" w:eastAsia="zh-CN"/>
        </w:rPr>
      </w:pPr>
      <w:r>
        <w:rPr>
          <w:rFonts w:hint="eastAsia" w:ascii="仿宋_GB2312" w:hAnsi="仿宋_GB2312" w:eastAsia="仿宋_GB2312" w:cs="仿宋_GB2312"/>
          <w:b/>
          <w:bCs/>
          <w:strike w:val="0"/>
          <w:dstrike w:val="0"/>
          <w:color w:val="auto"/>
          <w:sz w:val="28"/>
          <w:szCs w:val="28"/>
          <w:highlight w:val="none"/>
          <w:lang w:val="en-US" w:eastAsia="zh-CN"/>
        </w:rPr>
        <w:t>7.加强事中事后监管措施</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（1）通过“双随机、一公开”监管、跨部门联合监管等方式，对升放无人驾驶自由气球、系留气球活动实施严格监管，发现违法违规行为要依法查处并公开结果。</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（2）建立健全监管规则和标准，强化市场主体责任。</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（3）加强对升放气球行为的法律法规和科普宣传，提高升放单位和社会公众的安全意识。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1.申请材料名称</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升放气球作业申报表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2.规定申请材料的依据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升放气球管理办法》第十三条升放气球单位升放无人驾驶自由气球至少提前五日、升放系留气球至少提前两日向升放所在地的县级地方气象主管机构（以下简称许可机构）提出申请，并按要求如实填写升放气球作业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1.有无法定中介服务事项：</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2.中介服务事项名称：</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3.设定中介服务事项的依据：</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4.提供中介服务的机构：</w:t>
      </w:r>
      <w:r>
        <w:rPr>
          <w:rFonts w:hint="eastAsia" w:ascii="仿宋_GB2312" w:hAnsi="仿宋_GB2312" w:eastAsia="仿宋_GB2312" w:cs="仿宋_GB2312"/>
          <w:b w:val="0"/>
          <w:bCs w:val="0"/>
          <w:strike w:val="0"/>
          <w:dstrike w:val="0"/>
          <w:color w:val="auto"/>
          <w:sz w:val="28"/>
          <w:szCs w:val="28"/>
          <w:lang w:val="en-US" w:eastAsia="zh-CN"/>
        </w:rPr>
        <w:t>无</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5.中介服务事项的收费性质：</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1.办理行政许可的程序环节</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（1）申请人申请；</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（2）审批机构受理/不予受理；</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（3）审批机构审查；</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（4）决定准予/不予许可决定书。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2.规定行政许可程序的依据</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1）《升放气球管理办法》第十四条申请材料不齐全或者不符合有关规定的，许可机构应当当场告知申请单位需要补正的全部内容，并按照《中华人民共和国行政许可法》第三十二条第一款第一项、第二项、第三项、第五项的规定，决定受理或者不予受理申请，出具书面凭证。不予受理申请的，应当说明理由。</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（2）《升放气球管理办法》第十五条受理申请的许可机构应当按照职责，对申请单位的资质、升放环境、升放期间的气象条件等条件</w:t>
      </w:r>
      <w:bookmarkStart w:id="0" w:name="_GoBack"/>
      <w:bookmarkEnd w:id="0"/>
      <w:r>
        <w:rPr>
          <w:rFonts w:hint="eastAsia" w:ascii="仿宋_GB2312" w:hAnsi="仿宋_GB2312" w:eastAsia="仿宋_GB2312" w:cs="仿宋_GB2312"/>
          <w:b w:val="0"/>
          <w:bCs w:val="0"/>
          <w:strike w:val="0"/>
          <w:dstrike w:val="0"/>
          <w:color w:val="auto"/>
          <w:sz w:val="28"/>
          <w:szCs w:val="28"/>
          <w:lang w:val="en-US" w:eastAsia="zh-CN"/>
        </w:rPr>
        <w:t>进行审查。符合规定条件的，许可机构应当自受理申请之日起两日内作出书面行政许可决定。</w:t>
      </w:r>
    </w:p>
    <w:p>
      <w:pPr>
        <w:spacing w:line="560" w:lineRule="exact"/>
        <w:ind w:firstLine="560" w:firstLineChars="200"/>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（3）《升放气球管理办法》第十六条升放无人驾驶自由气球，应当在拟升放两日前持本办法第十五条规定的批准文件向当地飞行管制部门提出升放申请。</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3.是否需要现场勘验：</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4.是否需要组织听证：</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5.是否需要招标、拍卖、挂牌交易：</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6.是否需要检验、检测、检疫：</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7.是否需要鉴定：</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8.是否需要专家评审：</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9.是否需要向社会公示：</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10.是否实行告知承诺办理：</w:t>
      </w:r>
      <w:r>
        <w:rPr>
          <w:rFonts w:hint="eastAsia" w:ascii="仿宋_GB2312" w:hAnsi="仿宋_GB2312" w:eastAsia="仿宋_GB2312" w:cs="仿宋_GB2312"/>
          <w:b w:val="0"/>
          <w:bCs w:val="0"/>
          <w:strike w:val="0"/>
          <w:dstrike w:val="0"/>
          <w:color w:val="auto"/>
          <w:sz w:val="28"/>
          <w:szCs w:val="28"/>
          <w:lang w:val="en-US" w:eastAsia="zh-CN"/>
        </w:rPr>
        <w:t>否</w:t>
      </w:r>
    </w:p>
    <w:p>
      <w:pPr>
        <w:spacing w:line="560" w:lineRule="exact"/>
        <w:ind w:firstLine="562" w:firstLineChars="200"/>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1.承诺受理时限：</w:t>
      </w:r>
      <w:r>
        <w:rPr>
          <w:rFonts w:hint="eastAsia" w:ascii="仿宋_GB2312" w:hAnsi="仿宋_GB2312" w:eastAsia="仿宋_GB2312" w:cs="仿宋_GB231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rPr>
      </w:pPr>
      <w:r>
        <w:rPr>
          <w:rFonts w:hint="eastAsia" w:ascii="仿宋_GB2312" w:hAnsi="仿宋_GB2312" w:eastAsia="仿宋_GB2312" w:cs="仿宋_GB2312"/>
          <w:b/>
          <w:bCs/>
          <w:strike w:val="0"/>
          <w:dstrike w:val="0"/>
          <w:color w:val="auto"/>
          <w:sz w:val="28"/>
          <w:szCs w:val="28"/>
          <w:lang w:val="en-US" w:eastAsia="zh-CN"/>
        </w:rPr>
        <w:t>2.法定审批时限：</w:t>
      </w:r>
      <w:r>
        <w:rPr>
          <w:rFonts w:hint="eastAsia" w:ascii="仿宋_GB2312" w:hAnsi="仿宋_GB2312" w:eastAsia="仿宋_GB2312" w:cs="仿宋_GB2312"/>
          <w:b w:val="0"/>
          <w:bCs w:val="0"/>
          <w:strike w:val="0"/>
          <w:dstrike w:val="0"/>
          <w:color w:val="auto"/>
          <w:sz w:val="28"/>
          <w:szCs w:val="28"/>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3.规定法定审批时限依据</w:t>
      </w:r>
    </w:p>
    <w:p>
      <w:pPr>
        <w:spacing w:line="560" w:lineRule="exact"/>
        <w:ind w:firstLine="560" w:firstLineChars="20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b w:val="0"/>
          <w:bCs w:val="0"/>
          <w:strike w:val="0"/>
          <w:dstrike w:val="0"/>
          <w:color w:val="auto"/>
          <w:sz w:val="28"/>
          <w:szCs w:val="28"/>
          <w:lang w:val="en-US" w:eastAsia="zh-CN"/>
        </w:rPr>
        <w:t>《升放气球管理办法》第十五条受理申请的许可机构应当按照职责，对申请单位的资质、升放环境、升放期间的气象条件等条件进行审查。符合规定条件的，许可机构应当自受理申请之日起两日内作出书面行政许可决定。</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4.承诺审批时限：</w:t>
      </w:r>
      <w:r>
        <w:rPr>
          <w:rFonts w:hint="eastAsia" w:ascii="仿宋_GB2312" w:hAnsi="仿宋_GB2312" w:eastAsia="仿宋_GB2312" w:cs="仿宋_GB2312"/>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560" w:lineRule="exact"/>
        <w:ind w:firstLine="562" w:firstLineChars="200"/>
        <w:rPr>
          <w:rFonts w:hint="eastAsia" w:ascii="仿宋_GB2312" w:hAnsi="仿宋_GB2312" w:eastAsia="仿宋_GB2312" w:cs="仿宋_GB2312"/>
          <w:strike w:val="0"/>
          <w:dstrike w:val="0"/>
          <w:color w:val="auto"/>
          <w:sz w:val="28"/>
          <w:szCs w:val="28"/>
          <w:lang w:val="en-US"/>
        </w:rPr>
      </w:pPr>
      <w:r>
        <w:rPr>
          <w:rFonts w:hint="eastAsia" w:ascii="仿宋_GB2312" w:hAnsi="仿宋_GB2312" w:eastAsia="仿宋_GB2312" w:cs="仿宋_GB2312"/>
          <w:b/>
          <w:bCs/>
          <w:strike w:val="0"/>
          <w:dstrike w:val="0"/>
          <w:color w:val="auto"/>
          <w:sz w:val="28"/>
          <w:szCs w:val="28"/>
          <w:lang w:val="en-US" w:eastAsia="zh-CN"/>
        </w:rPr>
        <w:t>1.办理行政许可是否收费：</w:t>
      </w:r>
      <w:r>
        <w:rPr>
          <w:rFonts w:hint="eastAsia" w:ascii="仿宋_GB2312" w:hAnsi="仿宋_GB2312" w:eastAsia="仿宋_GB2312" w:cs="仿宋_GB2312"/>
          <w:b w:val="0"/>
          <w:bCs w:val="0"/>
          <w:strike w:val="0"/>
          <w:dstrike w:val="0"/>
          <w:color w:val="auto"/>
          <w:sz w:val="28"/>
          <w:szCs w:val="28"/>
          <w:lang w:val="en-US" w:eastAsia="zh-CN"/>
        </w:rPr>
        <w:t>否</w:t>
      </w:r>
    </w:p>
    <w:p>
      <w:pPr>
        <w:numPr>
          <w:ilvl w:val="0"/>
          <w:numId w:val="0"/>
        </w:numPr>
        <w:spacing w:line="560" w:lineRule="exact"/>
        <w:ind w:firstLine="562" w:firstLineChars="200"/>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2.收费项目的名称、收费项目的标准、设定收费项目的依据、规定收费标准的依据：</w:t>
      </w:r>
      <w:r>
        <w:rPr>
          <w:rFonts w:hint="eastAsia" w:ascii="仿宋_GB2312" w:hAnsi="仿宋_GB2312" w:eastAsia="仿宋_GB2312" w:cs="仿宋_GB231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1.审批结果类型：</w:t>
      </w:r>
      <w:r>
        <w:rPr>
          <w:rFonts w:hint="eastAsia" w:ascii="仿宋_GB2312" w:hAnsi="仿宋_GB2312" w:eastAsia="仿宋_GB2312" w:cs="仿宋_GB231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2.审批结果名称：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3.审批结果的有效期限：</w:t>
      </w:r>
      <w:r>
        <w:rPr>
          <w:rFonts w:hint="eastAsia" w:ascii="仿宋_GB2312" w:hAnsi="仿宋_GB2312" w:eastAsia="仿宋_GB2312" w:cs="仿宋_GB2312"/>
          <w:b w:val="0"/>
          <w:bCs w:val="0"/>
          <w:strike w:val="0"/>
          <w:dstrike w:val="0"/>
          <w:color w:val="auto"/>
          <w:sz w:val="28"/>
          <w:szCs w:val="28"/>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升放气球管理办法》第十五条受理申请的许可机构应当按照职责，对申请单位的资质、升放环境、升放期间的气象条件等条件进行审查。符合规定条件的，许可机构应当自受理申请之日起两日内作出书面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许可机构依法作出不予行政许可的书面决定，应当说明理由，并告知申请单位依法享有申请行政复议或者提起行政诉讼的权利。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取消升放活动的，升放气球单位应当及时向许可机构报告；更改升放时间、地点或者数量的，升放气球单位应当按照本办法规定重新提出申请。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5.是否需要办理审批结果变更手续：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6.办理审批结果变更手续的要求：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7.是否需要办理审批结果延续手续：</w:t>
      </w:r>
      <w:r>
        <w:rPr>
          <w:rFonts w:hint="eastAsia" w:ascii="仿宋_GB2312" w:hAnsi="仿宋_GB2312" w:eastAsia="仿宋_GB2312" w:cs="仿宋_GB231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8.办理审批结果延续手续的要求：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9.审批结果的有效地域范围：</w:t>
      </w:r>
      <w:r>
        <w:rPr>
          <w:rFonts w:hint="eastAsia" w:ascii="仿宋_GB2312" w:hAnsi="仿宋_GB2312" w:eastAsia="仿宋_GB2312" w:cs="仿宋_GB231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《升放气球管理办法》第三条在中华人民共和国境内从事升放气球活动，应当遵守本办法及国家其他有关规定。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1.有无行政许可数量限制：</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2.公布数量限制的方式：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3.公布数量限制的周期：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4.在数量限制条件下实施行政许可的方式：</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1.有无年检要求：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2.设定年检要求的依据：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3.年检周期：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4.年检是否要求报送材料：</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5.年检报送材料名称：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6.年检是否收费：</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8.通过年检的证明或者标志：</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1.有无年报要求：</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2.年报报送材料名称：</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3.设定年报要求的依据：</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4.年报周期：</w:t>
      </w:r>
      <w:r>
        <w:rPr>
          <w:rFonts w:hint="eastAsia" w:ascii="仿宋_GB2312" w:hAnsi="仿宋_GB2312" w:eastAsia="仿宋_GB2312" w:cs="仿宋_GB231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28"/>
          <w:szCs w:val="28"/>
          <w:lang w:val="en-US" w:eastAsia="zh-CN"/>
        </w:rPr>
        <w:t>县（区）级气象主管机构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MWJlOWVlMWMyNDUzZTVjMDAwNTg1MDRkYWFjNWQifQ=="/>
  </w:docVars>
  <w:rsids>
    <w:rsidRoot w:val="78303C6A"/>
    <w:rsid w:val="157E7536"/>
    <w:rsid w:val="586A7971"/>
    <w:rsid w:val="78303C6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2023-09-20T09:30:00Z</dcterms:created>
  <dc:creator>一起作怪</dc:creator>
  <cp:lastModifiedBy>MHDN</cp:lastModifiedBy>
  <dcterms:modified xsi:type="dcterms:W3CDTF">2024-02-21T07:19:13Z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9715A88122C64086870D0FC268911F3B_11</vt:lpwstr>
  </property>
</Properties>
</file>