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凤庆县农业农村局</w:t>
      </w:r>
    </w:p>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default" w:ascii="Times New Roman" w:hAnsi="Times New Roman" w:cs="Times New Roman"/>
          <w:color w:val="auto"/>
          <w:sz w:val="36"/>
          <w:szCs w:val="36"/>
        </w:rPr>
      </w:pPr>
      <w:bookmarkStart w:id="0" w:name="_Toc108468125"/>
      <w:bookmarkStart w:id="1" w:name="_Toc29744265"/>
      <w:r>
        <w:rPr>
          <w:rFonts w:hint="eastAsia" w:ascii="方正小标宋简体" w:hAnsi="方正小标宋简体" w:eastAsia="方正小标宋简体" w:cs="方正小标宋简体"/>
          <w:b w:val="0"/>
          <w:bCs/>
          <w:color w:val="auto"/>
          <w:sz w:val="44"/>
          <w:szCs w:val="44"/>
        </w:rPr>
        <w:t>不予行政处罚决定书</w:t>
      </w:r>
      <w:bookmarkEnd w:id="0"/>
      <w:bookmarkEnd w:id="1"/>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仿宋_GB2312" w:hAnsi="仿宋_GB2312" w:eastAsia="仿宋_GB2312" w:cs="仿宋_GB2312"/>
          <w:color w:val="auto"/>
          <w:sz w:val="32"/>
          <w:szCs w:val="32"/>
          <w:shd w:val="clear" w:color="auto" w:fill="FFFFFF"/>
          <w:lang w:bidi="ar"/>
        </w:rPr>
      </w:pPr>
      <w:r>
        <w:rPr>
          <w:rFonts w:hint="eastAsia" w:ascii="Times New Roman" w:hAnsi="Times New Roman" w:cs="Times New Roman"/>
          <w:color w:val="auto"/>
          <w:sz w:val="32"/>
          <w:szCs w:val="32"/>
          <w:u w:val="single"/>
          <w:shd w:val="clear" w:color="auto" w:fill="FFFFFF"/>
          <w:lang w:eastAsia="zh-CN" w:bidi="ar"/>
        </w:rPr>
        <w:t>凤</w:t>
      </w:r>
      <w:r>
        <w:rPr>
          <w:rFonts w:hint="default" w:ascii="Times New Roman" w:hAnsi="Times New Roman" w:eastAsia="仿宋_GB2312" w:cs="Times New Roman"/>
          <w:color w:val="auto"/>
          <w:sz w:val="32"/>
          <w:szCs w:val="32"/>
          <w:shd w:val="clear" w:color="auto" w:fill="FFFFFF"/>
          <w:lang w:bidi="ar"/>
        </w:rPr>
        <w:t>农</w:t>
      </w:r>
      <w:r>
        <w:rPr>
          <w:rFonts w:hint="eastAsia" w:ascii="Times New Roman" w:hAnsi="Times New Roman" w:eastAsia="仿宋_GB2312" w:cs="Times New Roman"/>
          <w:color w:val="auto"/>
          <w:sz w:val="32"/>
          <w:szCs w:val="32"/>
          <w:shd w:val="clear" w:color="auto" w:fill="FFFFFF"/>
          <w:lang w:eastAsia="zh-CN" w:bidi="ar"/>
        </w:rPr>
        <w:t>（种子）</w:t>
      </w:r>
      <w:r>
        <w:rPr>
          <w:rFonts w:hint="default" w:ascii="Times New Roman" w:hAnsi="Times New Roman" w:eastAsia="仿宋_GB2312" w:cs="Times New Roman"/>
          <w:color w:val="auto"/>
          <w:sz w:val="32"/>
          <w:szCs w:val="32"/>
          <w:shd w:val="clear" w:color="auto" w:fill="FFFFFF"/>
          <w:lang w:bidi="ar"/>
        </w:rPr>
        <w:t>不罚</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u w:val="single"/>
          <w:shd w:val="clear" w:color="auto" w:fill="FFFFFF"/>
          <w:lang w:val="en-US" w:eastAsia="zh-CN" w:bidi="ar"/>
        </w:rPr>
        <w:t>1</w:t>
      </w:r>
      <w:r>
        <w:rPr>
          <w:rFonts w:hint="default" w:ascii="Times New Roman" w:hAnsi="Times New Roman" w:eastAsia="仿宋_GB2312" w:cs="Times New Roman"/>
          <w:color w:val="auto"/>
          <w:sz w:val="32"/>
          <w:szCs w:val="32"/>
          <w:shd w:val="clear" w:color="auto" w:fill="FFFFFF"/>
          <w:lang w:bidi="ar"/>
        </w:rPr>
        <w:t>号</w:t>
      </w:r>
    </w:p>
    <w:p>
      <w:pPr>
        <w:keepNext w:val="0"/>
        <w:keepLines w:val="0"/>
        <w:pageBreakBefore w:val="0"/>
        <w:widowControl/>
        <w:kinsoku/>
        <w:wordWrap/>
        <w:overflowPunct/>
        <w:topLinePunct w:val="0"/>
        <w:autoSpaceDE/>
        <w:autoSpaceDN/>
        <w:bidi w:val="0"/>
        <w:spacing w:line="560" w:lineRule="exact"/>
        <w:jc w:val="center"/>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spacing w:line="560" w:lineRule="exact"/>
        <w:ind w:left="1918" w:leftChars="266" w:hanging="1280" w:hangingChars="4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rPr>
        <w:t>当事人：</w:t>
      </w:r>
      <w:r>
        <w:rPr>
          <w:rFonts w:hint="eastAsia" w:ascii="Times New Roman" w:hAnsi="Times New Roman" w:eastAsia="仿宋_GB2312" w:cs="Times New Roman"/>
          <w:color w:val="auto"/>
          <w:sz w:val="32"/>
          <w:szCs w:val="32"/>
          <w:u w:val="none"/>
          <w:lang w:eastAsia="zh-CN"/>
        </w:rPr>
        <w:t>周学竹</w:t>
      </w:r>
      <w:r>
        <w:rPr>
          <w:rFonts w:hint="eastAsia" w:ascii="仿宋_GB2312" w:hAnsi="仿宋_GB2312" w:eastAsia="仿宋_GB2312" w:cs="仿宋_GB2312"/>
          <w:color w:val="auto"/>
          <w:sz w:val="32"/>
          <w:szCs w:val="32"/>
          <w:lang w:eastAsia="zh-CN"/>
        </w:rPr>
        <w:t>，女，彝族，出生日期：</w:t>
      </w:r>
      <w:r>
        <w:rPr>
          <w:rFonts w:hint="eastAsia" w:ascii="仿宋_GB2312" w:hAnsi="仿宋_GB2312" w:eastAsia="仿宋_GB2312" w:cs="仿宋_GB2312"/>
          <w:color w:val="auto"/>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u w:val="none"/>
          <w:lang w:val="en-US" w:eastAsia="zh-CN"/>
        </w:rPr>
        <w:t>年</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u w:val="none"/>
          <w:lang w:val="en-US" w:eastAsia="zh-CN"/>
        </w:rPr>
        <w:t>月</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kinsoku/>
        <w:wordWrap/>
        <w:overflowPunct/>
        <w:topLinePunct w:val="0"/>
        <w:autoSpaceDE/>
        <w:autoSpaceDN/>
        <w:bidi w:val="0"/>
        <w:spacing w:line="560" w:lineRule="exac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日；</w:t>
      </w:r>
      <w:r>
        <w:rPr>
          <w:rFonts w:hint="eastAsia" w:ascii="仿宋_GB2312" w:hAnsi="仿宋_GB2312" w:eastAsia="仿宋_GB2312" w:cs="仿宋_GB2312"/>
          <w:color w:val="auto"/>
          <w:sz w:val="32"/>
          <w:szCs w:val="32"/>
          <w:u w:val="none"/>
        </w:rPr>
        <w:t>住所：</w:t>
      </w:r>
      <w:r>
        <w:rPr>
          <w:rFonts w:hint="eastAsia" w:ascii="Times New Roman" w:hAnsi="Times New Roman" w:eastAsia="仿宋_GB2312" w:cs="Times New Roman"/>
          <w:color w:val="auto"/>
          <w:sz w:val="30"/>
          <w:szCs w:val="30"/>
          <w:u w:val="none"/>
          <w:lang w:eastAsia="zh-CN"/>
        </w:rPr>
        <w:t>凤庆县腰街乡开明村委</w:t>
      </w:r>
      <w:r>
        <w:rPr>
          <w:rFonts w:hint="eastAsia" w:ascii="方正仿宋_GBK" w:hAnsi="方正仿宋_GBK" w:eastAsia="方正仿宋_GBK" w:cs="方正仿宋_GBK"/>
          <w:sz w:val="32"/>
          <w:szCs w:val="32"/>
          <w:u w:val="none"/>
          <w:lang w:val="en-US" w:eastAsia="zh-CN"/>
        </w:rPr>
        <w:t>**小组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身份证件号码： </w:t>
      </w:r>
      <w:r>
        <w:rPr>
          <w:rFonts w:hint="eastAsia" w:ascii="Times New Roman" w:hAnsi="Times New Roman" w:eastAsia="仿宋_GB2312" w:cs="Times New Roman"/>
          <w:color w:val="auto"/>
          <w:sz w:val="30"/>
          <w:szCs w:val="30"/>
          <w:u w:val="none"/>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Times New Roman" w:hAnsi="Times New Roman" w:eastAsia="仿宋_GB2312" w:cs="Times New Roman"/>
          <w:color w:val="auto"/>
          <w:sz w:val="30"/>
          <w:szCs w:val="30"/>
          <w:u w:val="none"/>
          <w:lang w:val="en-US" w:eastAsia="zh-CN"/>
        </w:rPr>
        <w:t>2028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2024年 5月12日 8 </w:t>
      </w:r>
      <w:r>
        <w:rPr>
          <w:rFonts w:hint="eastAsia" w:ascii="方正仿宋_GBK" w:hAnsi="方正仿宋_GBK" w:eastAsia="方正仿宋_GBK" w:cs="方正仿宋_GBK"/>
          <w:sz w:val="32"/>
          <w:szCs w:val="32"/>
          <w:u w:val="none"/>
          <w:lang w:eastAsia="zh-CN"/>
        </w:rPr>
        <w:t>时</w:t>
      </w:r>
      <w:r>
        <w:rPr>
          <w:rFonts w:hint="eastAsia" w:ascii="方正仿宋_GBK" w:hAnsi="方正仿宋_GBK" w:eastAsia="方正仿宋_GBK" w:cs="方正仿宋_GBK"/>
          <w:sz w:val="32"/>
          <w:szCs w:val="32"/>
          <w:u w:val="none"/>
        </w:rPr>
        <w:t xml:space="preserve"> 20 分，凤庆县农业农村局4名执法人员在腰街乡开明村开明街开展执法检查过程中，发现周学竹正在销售农作物种子(杂交玉米)，执法人员向周学竹亮明身份出示执法证件后，要求周学竹提供种子经营备案书及种子经营备案情况，当事人周学竹未能提供相关材料，并称无种子经营备案书。执法人员向凤庆县农业农村局负责人电话请示汇报后，经同意，依据《中华人民共和国种子法》第四十九条第一款第四项和《中华人民共和国行政强制法》第十八条的规定，对现场所查获的农作物种子进行查封扣押。查封扣押标称亲瑞189号8袋，规格2公斤/袋；云天粟717号40袋，规格1公斤/袋；德明88号25袋，规格7000粒/袋；恩玉78号1袋，规格1公斤/袋；子玉78号3袋，规格2公斤/袋。                                          </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rPr>
          <w:rFonts w:ascii="Times New Roman" w:hAnsi="Times New Roman" w:eastAsia="仿宋_GB2312" w:cs="Times New Roman"/>
          <w:color w:val="auto"/>
          <w:sz w:val="32"/>
          <w:szCs w:val="32"/>
          <w:u w:val="none"/>
        </w:rPr>
      </w:pPr>
      <w:r>
        <w:rPr>
          <w:rFonts w:hint="eastAsia" w:ascii="方正仿宋_GBK" w:hAnsi="方正仿宋_GBK" w:eastAsia="方正仿宋_GBK" w:cs="方正仿宋_GBK"/>
          <w:sz w:val="32"/>
          <w:szCs w:val="32"/>
          <w:u w:val="none"/>
          <w:lang w:eastAsia="zh-CN"/>
        </w:rPr>
        <w:t>经查，</w:t>
      </w:r>
      <w:r>
        <w:rPr>
          <w:rFonts w:hint="eastAsia" w:ascii="方正仿宋_GBK" w:hAnsi="方正仿宋_GBK" w:eastAsia="方正仿宋_GBK" w:cs="方正仿宋_GBK"/>
          <w:sz w:val="32"/>
          <w:szCs w:val="32"/>
          <w:u w:val="none"/>
        </w:rPr>
        <w:t>当事人的经营行为违</w:t>
      </w:r>
      <w:r>
        <w:rPr>
          <w:rFonts w:hint="eastAsia" w:ascii="方正仿宋_GBK" w:hAnsi="方正仿宋_GBK" w:eastAsia="方正仿宋_GBK" w:cs="方正仿宋_GBK"/>
          <w:sz w:val="32"/>
          <w:szCs w:val="32"/>
          <w:u w:val="none"/>
          <w:lang w:eastAsia="zh-CN"/>
        </w:rPr>
        <w:t>反</w:t>
      </w:r>
      <w:r>
        <w:rPr>
          <w:rFonts w:hint="eastAsia" w:ascii="方正仿宋_GBK" w:hAnsi="方正仿宋_GBK" w:eastAsia="方正仿宋_GBK" w:cs="方正仿宋_GBK"/>
          <w:sz w:val="32"/>
          <w:szCs w:val="32"/>
          <w:u w:val="none"/>
        </w:rPr>
        <w:t>了《中华人民共和国种子法》第三十八条</w:t>
      </w:r>
      <w:r>
        <w:rPr>
          <w:rFonts w:hint="eastAsia" w:ascii="方正仿宋_GBK" w:hAnsi="方正仿宋_GBK" w:eastAsia="方正仿宋_GBK" w:cs="方正仿宋_GBK"/>
          <w:sz w:val="32"/>
          <w:szCs w:val="32"/>
          <w:u w:val="none"/>
          <w:lang w:val="en-US" w:eastAsia="zh-CN"/>
        </w:rPr>
        <w:t>第一款“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的规定，</w:t>
      </w:r>
      <w:r>
        <w:rPr>
          <w:rFonts w:hint="eastAsia" w:ascii="方正仿宋_GBK" w:hAnsi="方正仿宋_GBK" w:eastAsia="方正仿宋_GBK" w:cs="方正仿宋_GBK"/>
          <w:sz w:val="32"/>
          <w:szCs w:val="32"/>
          <w:u w:val="none"/>
        </w:rPr>
        <w:t xml:space="preserve">未按规定备案经营农作物种子。                      </w:t>
      </w:r>
      <w:r>
        <w:rPr>
          <w:rFonts w:hint="eastAsia" w:ascii="Times New Roman" w:hAnsi="Times New Roman" w:eastAsia="仿宋_GB2312" w:cs="Times New Roman"/>
          <w:sz w:val="32"/>
          <w:szCs w:val="32"/>
          <w:u w:val="none"/>
        </w:rPr>
        <w:t xml:space="preserve">          </w:t>
      </w:r>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topLinePunct w:val="0"/>
        <w:autoSpaceDE/>
        <w:autoSpaceDN/>
        <w:bidi w:val="0"/>
        <w:spacing w:line="560" w:lineRule="exact"/>
        <w:ind w:left="0" w:leftChars="0" w:firstLine="640" w:firstLineChars="200"/>
        <w:rPr>
          <w:rFonts w:hint="eastAsia" w:ascii="方正仿宋_GBK" w:hAnsi="方正仿宋_GBK" w:eastAsia="方正仿宋_GBK" w:cs="方正仿宋_GBK"/>
          <w:spacing w:val="-20"/>
          <w:sz w:val="32"/>
          <w:szCs w:val="32"/>
          <w:u w:val="none"/>
          <w:lang w:val="en-US" w:eastAsia="zh-CN"/>
        </w:rPr>
      </w:pPr>
      <w:r>
        <w:rPr>
          <w:rFonts w:hint="eastAsia" w:ascii="方正仿宋_GBK" w:hAnsi="方正仿宋_GBK" w:eastAsia="方正仿宋_GBK" w:cs="方正仿宋_GBK"/>
          <w:color w:val="auto"/>
          <w:sz w:val="32"/>
          <w:szCs w:val="32"/>
          <w:u w:val="none"/>
        </w:rPr>
        <w:t>上述事实，主要有以下证据证明</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证据一：周学竹身份证复印件一份，证明当事人是违法行为的主体。                                        </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证据二：现场检查（勘验）笔录1份、询问笔录2份、种子进货单据照片1张、清点货物照片4张、查封（扣押）照片2张、证明周学竹未按规定备案经营农作物种子的违法事实及定性依据；                                </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rPr>
          <w:rFonts w:ascii="Times New Roman" w:hAnsi="Times New Roman" w:eastAsia="仿宋_GB2312" w:cs="Times New Roman"/>
          <w:color w:val="auto"/>
          <w:sz w:val="32"/>
          <w:szCs w:val="32"/>
          <w:u w:val="none"/>
        </w:rPr>
      </w:pPr>
      <w:r>
        <w:rPr>
          <w:rFonts w:hint="eastAsia" w:ascii="方正仿宋_GBK" w:hAnsi="方正仿宋_GBK" w:eastAsia="方正仿宋_GBK" w:cs="方正仿宋_GBK"/>
          <w:sz w:val="32"/>
          <w:szCs w:val="32"/>
          <w:u w:val="none"/>
          <w:lang w:val="en-US" w:eastAsia="zh-CN"/>
        </w:rPr>
        <w:t>证据三：查封（扣押）决定书、查封（扣押）现场笔录、查封（扣押）财物清单各1份，询问通知书2份，送达回证3份，证明行政执法程序的合法性。上述证据形式合法，内容客观真实，具有关联性，能够相互印证，具备客观性、关联性、合法性特征，其证明效力予以确认。</w:t>
      </w:r>
      <w:r>
        <w:rPr>
          <w:rFonts w:hint="eastAsia" w:ascii="方正仿宋_GBK" w:hAnsi="方正仿宋_GBK" w:eastAsia="方正仿宋_GBK" w:cs="方正仿宋_GBK"/>
          <w:sz w:val="32"/>
          <w:szCs w:val="32"/>
          <w:u w:val="none"/>
        </w:rPr>
        <w:t xml:space="preserve">                </w:t>
      </w:r>
      <w:r>
        <w:rPr>
          <w:rFonts w:hint="eastAsia" w:ascii="Times New Roman" w:hAnsi="Times New Roman" w:eastAsia="仿宋_GB2312" w:cs="Times New Roman"/>
          <w:sz w:val="32"/>
          <w:szCs w:val="32"/>
          <w:u w:val="none"/>
        </w:rPr>
        <w:t xml:space="preserve">                               </w:t>
      </w:r>
      <w:r>
        <w:rPr>
          <w:rFonts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rPr>
        <w:t xml:space="preserve"> </w:t>
      </w:r>
      <w:r>
        <w:rPr>
          <w:rFonts w:ascii="Times New Roman" w:hAnsi="Times New Roman" w:eastAsia="仿宋_GB2312" w:cs="Times New Roman"/>
          <w:color w:val="auto"/>
          <w:sz w:val="32"/>
          <w:szCs w:val="32"/>
          <w:u w:val="none"/>
        </w:rPr>
        <w:t xml:space="preserve"> </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 xml:space="preserve">本机关于2024年5月23日向当事人周学竹下达了《凤庆县农业农村局行政处罚事先告知书》（凤 </w:t>
      </w:r>
      <w:r>
        <w:rPr>
          <w:rFonts w:hint="eastAsia" w:ascii="方正仿宋_GBK" w:hAnsi="方正仿宋_GBK" w:eastAsia="方正仿宋_GBK" w:cs="方正仿宋_GBK"/>
          <w:sz w:val="32"/>
          <w:szCs w:val="32"/>
          <w:u w:val="none"/>
        </w:rPr>
        <w:t>农</w:t>
      </w:r>
      <w:r>
        <w:rPr>
          <w:rFonts w:hint="eastAsia" w:ascii="方正仿宋_GBK" w:hAnsi="方正仿宋_GBK" w:eastAsia="方正仿宋_GBK" w:cs="方正仿宋_GBK"/>
          <w:sz w:val="32"/>
          <w:szCs w:val="32"/>
          <w:u w:val="none"/>
          <w:lang w:eastAsia="zh-CN"/>
        </w:rPr>
        <w:t>（种子）</w:t>
      </w:r>
      <w:r>
        <w:rPr>
          <w:rFonts w:hint="eastAsia" w:ascii="方正仿宋_GBK" w:hAnsi="方正仿宋_GBK" w:eastAsia="方正仿宋_GBK" w:cs="方正仿宋_GBK"/>
          <w:sz w:val="32"/>
          <w:szCs w:val="32"/>
          <w:u w:val="none"/>
        </w:rPr>
        <w:t>罚告〔</w:t>
      </w:r>
      <w:r>
        <w:rPr>
          <w:rFonts w:hint="eastAsia" w:ascii="方正仿宋_GBK" w:hAnsi="方正仿宋_GBK" w:eastAsia="方正仿宋_GBK" w:cs="方正仿宋_GBK"/>
          <w:sz w:val="32"/>
          <w:szCs w:val="32"/>
          <w:u w:val="none"/>
          <w:lang w:val="en-US" w:eastAsia="zh-CN"/>
        </w:rPr>
        <w:t>2024</w:t>
      </w: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none"/>
          <w:lang w:val="en-US" w:eastAsia="zh-CN"/>
        </w:rPr>
        <w:t>1</w:t>
      </w:r>
      <w:r>
        <w:rPr>
          <w:rFonts w:hint="eastAsia" w:ascii="方正仿宋_GBK" w:hAnsi="方正仿宋_GBK" w:eastAsia="方正仿宋_GBK" w:cs="方正仿宋_GBK"/>
          <w:sz w:val="32"/>
          <w:szCs w:val="32"/>
          <w:u w:val="none"/>
        </w:rPr>
        <w:t xml:space="preserve"> 号</w:t>
      </w:r>
      <w:r>
        <w:rPr>
          <w:rFonts w:hint="eastAsia" w:ascii="方正仿宋_GBK" w:hAnsi="方正仿宋_GBK" w:eastAsia="方正仿宋_GBK" w:cs="方正仿宋_GBK"/>
          <w:sz w:val="32"/>
          <w:szCs w:val="32"/>
          <w:u w:val="none"/>
          <w:lang w:val="en-US" w:eastAsia="zh-CN"/>
        </w:rPr>
        <w:t>），在规定时间内，当事人未提出陈述申辩。</w:t>
      </w:r>
      <w:r>
        <w:rPr>
          <w:rFonts w:hint="eastAsia" w:ascii="方正仿宋_GBK" w:hAnsi="方正仿宋_GBK" w:eastAsia="方正仿宋_GBK" w:cs="方正仿宋_GBK"/>
          <w:sz w:val="32"/>
          <w:szCs w:val="32"/>
          <w:u w:val="none"/>
        </w:rPr>
        <w:t xml:space="preserve">                                                </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当事人周学竹未按规定备案经营农作物种子的行为，</w:t>
      </w:r>
      <w:r>
        <w:rPr>
          <w:rFonts w:hint="eastAsia" w:ascii="方正仿宋_GBK" w:hAnsi="方正仿宋_GBK" w:eastAsia="方正仿宋_GBK" w:cs="方正仿宋_GBK"/>
          <w:sz w:val="32"/>
          <w:szCs w:val="32"/>
          <w:u w:val="none"/>
        </w:rPr>
        <w:t>违</w:t>
      </w:r>
      <w:r>
        <w:rPr>
          <w:rFonts w:hint="eastAsia" w:ascii="方正仿宋_GBK" w:hAnsi="方正仿宋_GBK" w:eastAsia="方正仿宋_GBK" w:cs="方正仿宋_GBK"/>
          <w:sz w:val="32"/>
          <w:szCs w:val="32"/>
          <w:u w:val="none"/>
          <w:lang w:eastAsia="zh-CN"/>
        </w:rPr>
        <w:t>反</w:t>
      </w:r>
      <w:r>
        <w:rPr>
          <w:rFonts w:hint="eastAsia" w:ascii="方正仿宋_GBK" w:hAnsi="方正仿宋_GBK" w:eastAsia="方正仿宋_GBK" w:cs="方正仿宋_GBK"/>
          <w:sz w:val="32"/>
          <w:szCs w:val="32"/>
          <w:u w:val="none"/>
        </w:rPr>
        <w:t>了《中华人民共和国种子法》第三十八条</w:t>
      </w:r>
      <w:r>
        <w:rPr>
          <w:rFonts w:hint="eastAsia" w:ascii="方正仿宋_GBK" w:hAnsi="方正仿宋_GBK" w:eastAsia="方正仿宋_GBK" w:cs="方正仿宋_GBK"/>
          <w:sz w:val="32"/>
          <w:szCs w:val="32"/>
          <w:u w:val="none"/>
          <w:lang w:val="en-US" w:eastAsia="zh-CN"/>
        </w:rPr>
        <w:t xml:space="preserve">第一款“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的规定。应依据《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予以行政处罚。鉴于当事人属首次违法且违法行为轻微，没有违法所得和危害后果，在案件调查时能积极主动配合，及时纠正违法行为，依据《中华人民共和国行政处罚法》第三十三条第一款“违法行为轻微并及时改正，没有造成危害后果的，不予行政处罚。”、《规范农业行政处罚自由裁量权办法》（中华人民共和国农业农村部公告第180号）第十三条第四项“有下列情形之一的，农业农村主管部门依法不予处罚：（四）违法行为轻微并及时纠正，未造成危害后果的；”的规定，参照《云南省农业行政处罚裁量基准》（2023版）122项“违法行为轻微并及时改正，没有造成危害后果，或者当事人有证据证明没有主观过错的，不予行政处罚；”，对你不予行政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ascii="Times New Roman" w:hAnsi="Times New Roman" w:eastAsia="仿宋_GB2312" w:cs="Times New Roman"/>
          <w:color w:val="auto"/>
          <w:sz w:val="32"/>
          <w:szCs w:val="32"/>
          <w:u w:val="none"/>
        </w:rPr>
        <w:t>依据《中华人民共和国行政处罚法》第三十三条第三款</w:t>
      </w:r>
      <w:r>
        <w:rPr>
          <w:rFonts w:hint="eastAsia" w:ascii="方正仿宋_GBK" w:hAnsi="方正仿宋_GBK" w:eastAsia="方正仿宋_GBK" w:cs="方正仿宋_GBK"/>
          <w:color w:val="auto"/>
          <w:sz w:val="32"/>
          <w:szCs w:val="32"/>
          <w:u w:val="none"/>
        </w:rPr>
        <w:t>的规定，对你进行教育，具体内容如下：</w:t>
      </w:r>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lang w:val="en-US"/>
        </w:rPr>
      </w:pPr>
      <w:r>
        <w:rPr>
          <w:rFonts w:hint="eastAsia" w:ascii="方正仿宋_GBK" w:hAnsi="方正仿宋_GBK" w:eastAsia="方正仿宋_GBK" w:cs="方正仿宋_GBK"/>
          <w:color w:val="auto"/>
          <w:sz w:val="32"/>
          <w:szCs w:val="32"/>
          <w:u w:val="none"/>
        </w:rPr>
        <w:t>1.</w:t>
      </w:r>
      <w:r>
        <w:rPr>
          <w:rFonts w:hint="eastAsia" w:ascii="方正仿宋_GBK" w:hAnsi="方正仿宋_GBK" w:eastAsia="方正仿宋_GBK" w:cs="方正仿宋_GBK"/>
          <w:spacing w:val="-20"/>
          <w:sz w:val="32"/>
          <w:szCs w:val="32"/>
          <w:u w:val="none"/>
          <w:lang w:val="en-US" w:eastAsia="zh-CN"/>
        </w:rPr>
        <w:t xml:space="preserve">立即停止未按规定备案经营农作物种子的行为；              </w:t>
      </w:r>
    </w:p>
    <w:p>
      <w:pPr>
        <w:keepNext w:val="0"/>
        <w:keepLines w:val="0"/>
        <w:pageBreakBefore w:val="0"/>
        <w:kinsoku/>
        <w:wordWrap/>
        <w:overflowPunct/>
        <w:topLinePunct w:val="0"/>
        <w:autoSpaceDE/>
        <w:autoSpaceDN/>
        <w:bidi w:val="0"/>
        <w:spacing w:line="560" w:lineRule="exact"/>
        <w:ind w:left="0" w:leftChars="0" w:firstLine="640" w:firstLineChars="200"/>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rPr>
        <w:t>2.</w:t>
      </w:r>
      <w:r>
        <w:rPr>
          <w:rFonts w:hint="eastAsia" w:ascii="方正仿宋_GBK" w:hAnsi="方正仿宋_GBK" w:eastAsia="方正仿宋_GBK" w:cs="方正仿宋_GBK"/>
          <w:spacing w:val="-20"/>
          <w:sz w:val="32"/>
          <w:szCs w:val="32"/>
          <w:u w:val="none"/>
          <w:lang w:val="en-US" w:eastAsia="zh-CN"/>
        </w:rPr>
        <w:t>将所违法经营的种子退货并把退货单交到本机关。</w:t>
      </w:r>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kinsoku/>
        <w:wordWrap/>
        <w:overflowPunct/>
        <w:topLinePunct w:val="0"/>
        <w:autoSpaceDE/>
        <w:autoSpaceDN/>
        <w:bidi w:val="0"/>
        <w:spacing w:line="56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如对本决定不服，可以在收到本决定书之日起</w:t>
      </w:r>
      <w:r>
        <w:rPr>
          <w:rFonts w:hint="eastAsia"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rPr>
        <w:t>日内向</w:t>
      </w:r>
      <w:r>
        <w:rPr>
          <w:rFonts w:hint="eastAsia" w:ascii="方正仿宋_GBK" w:hAnsi="方正仿宋_GBK" w:eastAsia="方正仿宋_GBK" w:cs="方正仿宋_GBK"/>
          <w:color w:val="auto"/>
          <w:sz w:val="32"/>
          <w:szCs w:val="32"/>
          <w:u w:val="none"/>
        </w:rPr>
        <w:t xml:space="preserve"> </w:t>
      </w:r>
      <w:r>
        <w:rPr>
          <w:rFonts w:hint="eastAsia" w:ascii="方正仿宋_GBK" w:hAnsi="方正仿宋_GBK" w:eastAsia="方正仿宋_GBK" w:cs="方正仿宋_GBK"/>
          <w:color w:val="auto"/>
          <w:sz w:val="32"/>
          <w:szCs w:val="32"/>
          <w:u w:val="none"/>
          <w:lang w:eastAsia="zh-CN"/>
        </w:rPr>
        <w:t>凤庆县</w:t>
      </w:r>
      <w:r>
        <w:rPr>
          <w:rFonts w:hint="eastAsia" w:ascii="方正仿宋_GBK" w:hAnsi="方正仿宋_GBK" w:eastAsia="方正仿宋_GBK" w:cs="方正仿宋_GBK"/>
          <w:color w:val="auto"/>
          <w:sz w:val="32"/>
          <w:szCs w:val="32"/>
        </w:rPr>
        <w:t>人民政府申请行政复议；也可以</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个月内向</w:t>
      </w:r>
      <w:r>
        <w:rPr>
          <w:rFonts w:hint="eastAsia" w:ascii="方正仿宋_GBK" w:hAnsi="方正仿宋_GBK" w:eastAsia="方正仿宋_GBK" w:cs="方正仿宋_GBK"/>
          <w:color w:val="auto"/>
          <w:sz w:val="32"/>
          <w:szCs w:val="32"/>
          <w:u w:val="none"/>
          <w:lang w:eastAsia="zh-CN"/>
        </w:rPr>
        <w:t>凤庆县</w:t>
      </w:r>
      <w:r>
        <w:rPr>
          <w:rFonts w:hint="eastAsia" w:ascii="方正仿宋_GBK" w:hAnsi="方正仿宋_GBK" w:eastAsia="方正仿宋_GBK" w:cs="方正仿宋_GBK"/>
          <w:color w:val="auto"/>
          <w:sz w:val="32"/>
          <w:szCs w:val="32"/>
        </w:rPr>
        <w:t>人民法院提起行政诉讼。</w:t>
      </w:r>
    </w:p>
    <w:p>
      <w:pPr>
        <w:keepNext w:val="0"/>
        <w:keepLines w:val="0"/>
        <w:pageBreakBefore w:val="0"/>
        <w:kinsoku/>
        <w:wordWrap/>
        <w:overflowPunct/>
        <w:topLinePunct w:val="0"/>
        <w:autoSpaceDE/>
        <w:autoSpaceDN/>
        <w:bidi w:val="0"/>
        <w:spacing w:line="560" w:lineRule="exact"/>
        <w:ind w:left="0" w:leftChars="0" w:firstLine="640" w:firstLineChars="200"/>
        <w:rPr>
          <w:rFonts w:hint="eastAsia"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line="560" w:lineRule="exact"/>
        <w:ind w:left="0" w:leftChars="0" w:firstLine="640" w:firstLineChars="200"/>
        <w:rPr>
          <w:rFonts w:hint="eastAsia"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left="0" w:leftChars="0"/>
        <w:jc w:val="right"/>
        <w:rPr>
          <w:rFonts w:ascii="Times New Roman" w:hAnsi="Times New Roman" w:eastAsia="仿宋_GB2312" w:cs="Times New Roman"/>
          <w:color w:val="auto"/>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before="156" w:beforeLines="50" w:line="560" w:lineRule="exact"/>
        <w:ind w:left="0" w:leftChars="0" w:right="318" w:firstLine="0" w:firstLineChars="0"/>
        <w:jc w:val="right"/>
        <w:textAlignment w:val="auto"/>
        <w:outlineLvl w:val="9"/>
        <w:rPr>
          <w:rFonts w:hint="eastAsia" w:ascii="方正仿宋_GBK" w:hAnsi="方正仿宋_GBK" w:eastAsia="方正仿宋_GBK" w:cs="方正仿宋_GBK"/>
          <w:color w:val="auto"/>
          <w:sz w:val="32"/>
          <w:szCs w:val="32"/>
          <w:lang w:eastAsia="zh-CN"/>
        </w:rPr>
      </w:pPr>
      <w:r>
        <w:rPr>
          <w:rFonts w:hint="default" w:ascii="Times New Roman" w:hAnsi="Times New Roman" w:eastAsia="仿宋_GB2312" w:cs="Times New Roman"/>
          <w:color w:val="auto"/>
          <w:sz w:val="32"/>
          <w:szCs w:val="32"/>
          <w:shd w:val="clear" w:color="auto" w:fill="FFFFFF"/>
          <w:lang w:bidi="ar"/>
        </w:rPr>
        <w:t xml:space="preserve">  </w:t>
      </w:r>
      <w:r>
        <w:rPr>
          <w:rFonts w:hint="eastAsia" w:ascii="方正仿宋_GBK" w:hAnsi="方正仿宋_GBK" w:eastAsia="方正仿宋_GBK" w:cs="方正仿宋_GBK"/>
          <w:color w:val="auto"/>
          <w:sz w:val="32"/>
          <w:szCs w:val="32"/>
          <w:lang w:eastAsia="zh-CN"/>
        </w:rPr>
        <w:t>凤庆县农业农村局</w:t>
      </w:r>
    </w:p>
    <w:p>
      <w:pPr>
        <w:keepNext w:val="0"/>
        <w:keepLines w:val="0"/>
        <w:pageBreakBefore w:val="0"/>
        <w:widowControl/>
        <w:kinsoku/>
        <w:wordWrap/>
        <w:overflowPunct/>
        <w:topLinePunct w:val="0"/>
        <w:autoSpaceDE/>
        <w:autoSpaceDN/>
        <w:bidi w:val="0"/>
        <w:adjustRightInd/>
        <w:snapToGrid/>
        <w:spacing w:before="156" w:beforeLines="50" w:line="560" w:lineRule="exact"/>
        <w:ind w:left="0" w:leftChars="0" w:right="318" w:firstLine="0" w:firstLineChars="0"/>
        <w:jc w:val="right"/>
        <w:textAlignment w:val="auto"/>
        <w:outlineLvl w:val="9"/>
        <w:rPr>
          <w:rFonts w:hint="eastAsia"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方正仿宋_GBK" w:hAnsi="方正仿宋_GBK" w:eastAsia="方正仿宋_GBK" w:cs="方正仿宋_GBK"/>
          <w:color w:val="auto"/>
          <w:sz w:val="32"/>
          <w:szCs w:val="32"/>
        </w:rPr>
      </w:pPr>
    </w:p>
    <w:p>
      <w:pPr>
        <w:jc w:val="both"/>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WVhM2NmOGExNzhmODk1ODJhMWQzZjQ2MzBmMjUifQ=="/>
  </w:docVars>
  <w:rsids>
    <w:rsidRoot w:val="6B8B4029"/>
    <w:rsid w:val="004D02DA"/>
    <w:rsid w:val="01854A7B"/>
    <w:rsid w:val="0666541C"/>
    <w:rsid w:val="06D153CD"/>
    <w:rsid w:val="0BE82318"/>
    <w:rsid w:val="0C562867"/>
    <w:rsid w:val="11805B38"/>
    <w:rsid w:val="15AC4817"/>
    <w:rsid w:val="1649443A"/>
    <w:rsid w:val="1A1D514E"/>
    <w:rsid w:val="1B6A334C"/>
    <w:rsid w:val="1CC20EE7"/>
    <w:rsid w:val="1D295E95"/>
    <w:rsid w:val="1D731CC5"/>
    <w:rsid w:val="1E672F9B"/>
    <w:rsid w:val="1F877F26"/>
    <w:rsid w:val="21A81DB8"/>
    <w:rsid w:val="238407F8"/>
    <w:rsid w:val="2422216F"/>
    <w:rsid w:val="27B57234"/>
    <w:rsid w:val="28560C4C"/>
    <w:rsid w:val="2C4977EC"/>
    <w:rsid w:val="2C5C2248"/>
    <w:rsid w:val="2CE34568"/>
    <w:rsid w:val="31FF6440"/>
    <w:rsid w:val="33E94031"/>
    <w:rsid w:val="34D144A8"/>
    <w:rsid w:val="365113D4"/>
    <w:rsid w:val="36D43483"/>
    <w:rsid w:val="37A9590C"/>
    <w:rsid w:val="38601B20"/>
    <w:rsid w:val="41705D1E"/>
    <w:rsid w:val="433D0BEB"/>
    <w:rsid w:val="43B0539F"/>
    <w:rsid w:val="46FE64DE"/>
    <w:rsid w:val="4D3B1CB7"/>
    <w:rsid w:val="4EE978F7"/>
    <w:rsid w:val="4F847477"/>
    <w:rsid w:val="50154147"/>
    <w:rsid w:val="50EE180A"/>
    <w:rsid w:val="56CA2B1C"/>
    <w:rsid w:val="58486601"/>
    <w:rsid w:val="5C37157F"/>
    <w:rsid w:val="5D007115"/>
    <w:rsid w:val="5F8B0B4A"/>
    <w:rsid w:val="60060FB0"/>
    <w:rsid w:val="62520DCF"/>
    <w:rsid w:val="62810F20"/>
    <w:rsid w:val="6B8B4029"/>
    <w:rsid w:val="6D185D1C"/>
    <w:rsid w:val="6D5A4307"/>
    <w:rsid w:val="70BF5F68"/>
    <w:rsid w:val="72325F7B"/>
    <w:rsid w:val="743A7453"/>
    <w:rsid w:val="7477064E"/>
    <w:rsid w:val="761377C6"/>
    <w:rsid w:val="794059FE"/>
    <w:rsid w:val="79E8730C"/>
    <w:rsid w:val="7A13526E"/>
    <w:rsid w:val="7A3E3B83"/>
    <w:rsid w:val="7C6A08EF"/>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cs="宋体" w:eastAsiaTheme="minorEastAsia"/>
      <w:sz w:val="24"/>
      <w:szCs w:val="24"/>
      <w:lang w:val="en-US" w:eastAsia="zh-CN" w:bidi="ar-SA"/>
    </w:rPr>
  </w:style>
  <w:style w:type="paragraph" w:styleId="3">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2">
    <w:name w:val="heading 2"/>
    <w:basedOn w:val="3"/>
    <w:next w:val="1"/>
    <w:link w:val="8"/>
    <w:unhideWhenUsed/>
    <w:qFormat/>
    <w:uiPriority w:val="0"/>
    <w:pPr>
      <w:outlineLvl w:val="1"/>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2 字符"/>
    <w:link w:val="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4</Pages>
  <Words>1736</Words>
  <Characters>1800</Characters>
  <Lines>0</Lines>
  <Paragraphs>0</Paragraphs>
  <TotalTime>2</TotalTime>
  <ScaleCrop>false</ScaleCrop>
  <LinksUpToDate>false</LinksUpToDate>
  <CharactersWithSpaces>2175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帮主</cp:lastModifiedBy>
  <cp:lastPrinted>2024-02-07T02:31:00Z</cp:lastPrinted>
  <dcterms:modified xsi:type="dcterms:W3CDTF">2024-05-31T01:03:44Z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9580B7FB6ACB4EA9AE7679BBF5DD6A68_12</vt:lpwstr>
  </property>
</Properties>
</file>