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附件2-2：</w:t>
      </w:r>
      <w:bookmarkStart w:id="0" w:name="_GoBack"/>
      <w:bookmarkEnd w:id="0"/>
    </w:p>
    <w:p>
      <w:pPr>
        <w:keepNext w:val="0"/>
        <w:keepLines w:val="0"/>
        <w:pageBreakBefore w:val="0"/>
        <w:widowControl w:val="0"/>
        <w:kinsoku/>
        <w:wordWrap/>
        <w:overflowPunct/>
        <w:topLinePunct w:val="0"/>
        <w:autoSpaceDE/>
        <w:autoSpaceDN/>
        <w:bidi w:val="0"/>
        <w:adjustRightInd/>
        <w:snapToGrid/>
        <w:spacing w:afterAutospacing="0" w:line="560"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凤庆县</w:t>
      </w:r>
      <w:r>
        <w:rPr>
          <w:rFonts w:hint="default" w:ascii="Times New Roman" w:hAnsi="Times New Roman" w:eastAsia="方正小标宋_GBK" w:cs="Times New Roman"/>
          <w:sz w:val="44"/>
          <w:szCs w:val="44"/>
          <w:lang w:val="en-US" w:eastAsia="zh-CN"/>
        </w:rPr>
        <w:t>自查自验情况表</w:t>
      </w:r>
    </w:p>
    <w:p>
      <w:pPr>
        <w:spacing w:line="560" w:lineRule="exact"/>
        <w:jc w:val="both"/>
        <w:rPr>
          <w:rFonts w:hint="eastAsia" w:eastAsia="方正仿宋_GBK"/>
          <w:sz w:val="32"/>
          <w:szCs w:val="32"/>
        </w:rPr>
      </w:pPr>
      <w:r>
        <w:rPr>
          <w:rFonts w:hint="eastAsia" w:eastAsia="方正仿宋_GBK"/>
          <w:sz w:val="32"/>
          <w:szCs w:val="32"/>
        </w:rPr>
        <w:t>自查自验组织单位：</w:t>
      </w:r>
      <w:r>
        <w:rPr>
          <w:rFonts w:hint="eastAsia" w:eastAsia="方正仿宋_GBK"/>
          <w:sz w:val="32"/>
          <w:szCs w:val="32"/>
          <w:lang w:eastAsia="zh-CN"/>
        </w:rPr>
        <w:t>凤庆县人民政府</w:t>
      </w:r>
      <w:r>
        <w:rPr>
          <w:rFonts w:hint="eastAsia" w:eastAsia="方正仿宋_GBK"/>
          <w:sz w:val="32"/>
          <w:szCs w:val="32"/>
        </w:rPr>
        <w:t xml:space="preserve">       </w:t>
      </w:r>
      <w:r>
        <w:rPr>
          <w:rFonts w:hint="eastAsia" w:eastAsia="方正仿宋_GBK"/>
          <w:sz w:val="32"/>
          <w:szCs w:val="32"/>
          <w:lang w:val="en-US" w:eastAsia="zh-CN"/>
        </w:rPr>
        <w:t xml:space="preserve">                 </w:t>
      </w:r>
      <w:r>
        <w:rPr>
          <w:rFonts w:hint="eastAsia" w:eastAsia="方正仿宋_GBK"/>
          <w:sz w:val="32"/>
          <w:szCs w:val="32"/>
        </w:rPr>
        <w:t xml:space="preserve"> 验收日期：</w:t>
      </w:r>
      <w:r>
        <w:rPr>
          <w:rFonts w:hint="eastAsia" w:eastAsia="方正仿宋_GBK"/>
          <w:sz w:val="32"/>
          <w:szCs w:val="32"/>
          <w:lang w:val="en-US" w:eastAsia="zh-CN"/>
        </w:rPr>
        <w:t>2023</w:t>
      </w:r>
      <w:r>
        <w:rPr>
          <w:rFonts w:hint="eastAsia" w:eastAsia="方正仿宋_GBK"/>
          <w:sz w:val="32"/>
          <w:szCs w:val="32"/>
        </w:rPr>
        <w:t>年</w:t>
      </w:r>
      <w:r>
        <w:rPr>
          <w:rFonts w:hint="eastAsia" w:eastAsia="方正仿宋_GBK"/>
          <w:sz w:val="32"/>
          <w:szCs w:val="32"/>
          <w:lang w:val="en-US" w:eastAsia="zh-CN"/>
        </w:rPr>
        <w:t>8</w:t>
      </w:r>
      <w:r>
        <w:rPr>
          <w:rFonts w:hint="eastAsia" w:eastAsia="方正仿宋_GBK"/>
          <w:sz w:val="32"/>
          <w:szCs w:val="32"/>
        </w:rPr>
        <w:t>月</w:t>
      </w:r>
      <w:r>
        <w:rPr>
          <w:rFonts w:hint="eastAsia" w:eastAsia="方正仿宋_GBK"/>
          <w:sz w:val="32"/>
          <w:szCs w:val="32"/>
          <w:lang w:val="en-US" w:eastAsia="zh-CN"/>
        </w:rPr>
        <w:t>4</w:t>
      </w:r>
      <w:r>
        <w:rPr>
          <w:rFonts w:hint="eastAsia" w:eastAsia="方正仿宋_GBK"/>
          <w:sz w:val="32"/>
          <w:szCs w:val="32"/>
        </w:rPr>
        <w:t>日</w:t>
      </w:r>
    </w:p>
    <w:tbl>
      <w:tblPr>
        <w:tblStyle w:val="8"/>
        <w:tblW w:w="14955" w:type="dxa"/>
        <w:tblInd w:w="-9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1946"/>
        <w:gridCol w:w="3148"/>
        <w:gridCol w:w="824"/>
        <w:gridCol w:w="1368"/>
        <w:gridCol w:w="247"/>
        <w:gridCol w:w="594"/>
        <w:gridCol w:w="181"/>
        <w:gridCol w:w="103"/>
        <w:gridCol w:w="1084"/>
        <w:gridCol w:w="131"/>
        <w:gridCol w:w="85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14" w:type="dxa"/>
            <w:vMerge w:val="restart"/>
            <w:noWrap w:val="0"/>
            <w:vAlign w:val="center"/>
          </w:tcPr>
          <w:p>
            <w:pPr>
              <w:pStyle w:val="11"/>
              <w:keepNext w:val="0"/>
              <w:keepLines w:val="0"/>
              <w:pageBreakBefore w:val="0"/>
              <w:widowControl w:val="0"/>
              <w:kinsoku/>
              <w:wordWrap/>
              <w:overflowPunct/>
              <w:topLinePunct w:val="0"/>
              <w:autoSpaceDE/>
              <w:autoSpaceDN/>
              <w:bidi w:val="0"/>
              <w:adjustRightInd w:val="0"/>
              <w:snapToGrid/>
              <w:spacing w:line="300" w:lineRule="exact"/>
              <w:ind w:left="0" w:firstLine="0"/>
              <w:textAlignment w:val="baseline"/>
              <w:rPr>
                <w:rFonts w:hint="eastAsia" w:eastAsia="方正仿宋_GBK"/>
                <w:sz w:val="28"/>
                <w:szCs w:val="28"/>
                <w:lang w:val="en-US" w:eastAsia="zh-CN"/>
              </w:rPr>
            </w:pPr>
            <w:r>
              <w:rPr>
                <w:rFonts w:hint="eastAsia" w:eastAsia="方正仿宋_GBK"/>
                <w:sz w:val="28"/>
                <w:szCs w:val="28"/>
              </w:rPr>
              <w:t>问题</w:t>
            </w:r>
            <w:r>
              <w:rPr>
                <w:rFonts w:hint="eastAsia" w:eastAsia="方正仿宋_GBK"/>
                <w:sz w:val="28"/>
                <w:szCs w:val="28"/>
                <w:lang w:val="en-US" w:eastAsia="zh-CN"/>
              </w:rPr>
              <w:t>名称</w:t>
            </w:r>
          </w:p>
        </w:tc>
        <w:tc>
          <w:tcPr>
            <w:tcW w:w="8127" w:type="dxa"/>
            <w:gridSpan w:val="6"/>
            <w:vMerge w:val="restart"/>
            <w:noWrap w:val="0"/>
            <w:vAlign w:val="center"/>
          </w:tcPr>
          <w:p>
            <w:pPr>
              <w:pStyle w:val="11"/>
              <w:keepNext w:val="0"/>
              <w:keepLines w:val="0"/>
              <w:pageBreakBefore w:val="0"/>
              <w:widowControl w:val="0"/>
              <w:kinsoku/>
              <w:wordWrap/>
              <w:overflowPunct/>
              <w:topLinePunct w:val="0"/>
              <w:autoSpaceDE/>
              <w:autoSpaceDN/>
              <w:bidi w:val="0"/>
              <w:adjustRightInd w:val="0"/>
              <w:snapToGrid/>
              <w:spacing w:line="340" w:lineRule="exact"/>
              <w:ind w:left="0" w:firstLine="0"/>
              <w:jc w:val="left"/>
              <w:textAlignment w:val="baseline"/>
              <w:rPr>
                <w:rFonts w:hint="eastAsia" w:eastAsia="方正仿宋_GBK"/>
                <w:sz w:val="28"/>
                <w:szCs w:val="28"/>
              </w:rPr>
            </w:pPr>
            <w:r>
              <w:rPr>
                <w:rFonts w:hint="eastAsia" w:eastAsia="方正仿宋_GBK"/>
                <w:sz w:val="28"/>
                <w:szCs w:val="28"/>
              </w:rPr>
              <w:t>环境风险隐患较大</w:t>
            </w:r>
            <w:r>
              <w:rPr>
                <w:rFonts w:hint="eastAsia" w:eastAsia="方正仿宋_GBK"/>
                <w:sz w:val="28"/>
                <w:szCs w:val="28"/>
                <w:lang w:eastAsia="zh-CN"/>
              </w:rPr>
              <w:t>：</w:t>
            </w:r>
            <w:r>
              <w:rPr>
                <w:rFonts w:hint="eastAsia" w:eastAsia="方正仿宋_GBK"/>
                <w:sz w:val="28"/>
                <w:szCs w:val="28"/>
                <w:lang w:val="en-US" w:eastAsia="zh-CN"/>
              </w:rPr>
              <w:t>凤庆县将生活垃圾暂堆放在已停运的垃圾填埋场，未按规范进行压实处理、未对渗滤液有效收集处理，存在较大环境安全隐患。</w:t>
            </w:r>
          </w:p>
        </w:tc>
        <w:tc>
          <w:tcPr>
            <w:tcW w:w="1368"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问题类型</w:t>
            </w:r>
          </w:p>
        </w:tc>
        <w:tc>
          <w:tcPr>
            <w:tcW w:w="4046" w:type="dxa"/>
            <w:gridSpan w:val="3"/>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立行立改类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4" w:type="dxa"/>
            <w:vMerge w:val="continue"/>
            <w:noWrap w:val="0"/>
            <w:vAlign w:val="center"/>
          </w:tcPr>
          <w:p>
            <w:pPr>
              <w:adjustRightInd w:val="0"/>
              <w:snapToGrid w:val="0"/>
              <w:spacing w:line="560" w:lineRule="exact"/>
              <w:jc w:val="center"/>
            </w:pPr>
          </w:p>
        </w:tc>
        <w:tc>
          <w:tcPr>
            <w:tcW w:w="8127" w:type="dxa"/>
            <w:gridSpan w:val="6"/>
            <w:vMerge w:val="continue"/>
            <w:noWrap w:val="0"/>
            <w:vAlign w:val="center"/>
          </w:tcPr>
          <w:p>
            <w:pPr>
              <w:adjustRightInd w:val="0"/>
              <w:snapToGrid w:val="0"/>
              <w:spacing w:line="560" w:lineRule="exact"/>
              <w:jc w:val="center"/>
            </w:pPr>
          </w:p>
        </w:tc>
        <w:tc>
          <w:tcPr>
            <w:tcW w:w="1368" w:type="dxa"/>
            <w:gridSpan w:val="3"/>
            <w:vMerge w:val="continue"/>
            <w:noWrap w:val="0"/>
            <w:vAlign w:val="center"/>
          </w:tcPr>
          <w:p>
            <w:pPr>
              <w:adjustRightInd w:val="0"/>
              <w:snapToGrid w:val="0"/>
              <w:spacing w:line="560" w:lineRule="exact"/>
              <w:jc w:val="center"/>
            </w:pPr>
          </w:p>
        </w:tc>
        <w:tc>
          <w:tcPr>
            <w:tcW w:w="4046" w:type="dxa"/>
            <w:gridSpan w:val="3"/>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定期整改类              </w:t>
            </w:r>
            <w:r>
              <w:rPr>
                <w:rFonts w:hint="eastAsia" w:ascii="方正仿宋_GBK" w:hAnsi="方正仿宋_GBK" w:eastAsia="方正仿宋_GBK" w:cs="方正仿宋_GBK"/>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整改方案</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编制情况</w:t>
            </w:r>
          </w:p>
        </w:tc>
        <w:tc>
          <w:tcPr>
            <w:tcW w:w="19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rPr>
              <w:sym w:font="Wingdings 2" w:char="00A3"/>
            </w:r>
          </w:p>
        </w:tc>
        <w:tc>
          <w:tcPr>
            <w:tcW w:w="31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编制单位</w:t>
            </w:r>
          </w:p>
        </w:tc>
        <w:tc>
          <w:tcPr>
            <w:tcW w:w="3033"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lang w:eastAsia="zh-CN"/>
              </w:rPr>
            </w:pPr>
            <w:r>
              <w:rPr>
                <w:rFonts w:hint="eastAsia" w:eastAsia="方正仿宋_GBK"/>
                <w:sz w:val="28"/>
                <w:szCs w:val="28"/>
                <w:lang w:eastAsia="zh-CN"/>
              </w:rPr>
              <w:t>凤庆县住房和城乡建设局</w:t>
            </w:r>
          </w:p>
        </w:tc>
        <w:tc>
          <w:tcPr>
            <w:tcW w:w="136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组织</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审核单位</w:t>
            </w:r>
          </w:p>
        </w:tc>
        <w:tc>
          <w:tcPr>
            <w:tcW w:w="404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lang w:eastAsia="zh-CN"/>
              </w:rPr>
            </w:pPr>
            <w:r>
              <w:rPr>
                <w:rFonts w:hint="eastAsia" w:eastAsia="方正仿宋_GBK"/>
                <w:sz w:val="28"/>
                <w:szCs w:val="28"/>
                <w:lang w:eastAsia="zh-CN"/>
              </w:rPr>
              <w:t>凤庆县人民政府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计划</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整改目标</w:t>
            </w:r>
          </w:p>
        </w:tc>
        <w:tc>
          <w:tcPr>
            <w:tcW w:w="8127"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凤庆县将生活垃圾暂堆放在已停运的垃圾填埋场，未按规范进行压实处理、未对渗滤液有效收集处理，存在较大环境安全隐患。</w:t>
            </w:r>
          </w:p>
        </w:tc>
        <w:tc>
          <w:tcPr>
            <w:tcW w:w="136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整改目标</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完成情况</w:t>
            </w:r>
          </w:p>
        </w:tc>
        <w:tc>
          <w:tcPr>
            <w:tcW w:w="404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lang w:eastAsia="zh-CN"/>
              </w:rPr>
            </w:pPr>
            <w:r>
              <w:rPr>
                <w:rFonts w:hint="eastAsia" w:eastAsia="方正仿宋_GBK"/>
                <w:sz w:val="28"/>
                <w:szCs w:val="28"/>
                <w:lang w:eastAsia="zh-CN"/>
              </w:rPr>
              <w:t>阶段性完成整改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955"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方正仿宋_GBK"/>
                <w:sz w:val="28"/>
                <w:szCs w:val="28"/>
              </w:rPr>
            </w:pPr>
            <w:r>
              <w:rPr>
                <w:rFonts w:hint="eastAsia" w:eastAsia="方正仿宋_GBK"/>
                <w:sz w:val="28"/>
                <w:szCs w:val="28"/>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508"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方正仿宋_GBK"/>
                <w:sz w:val="28"/>
                <w:szCs w:val="28"/>
              </w:rPr>
            </w:pPr>
            <w:r>
              <w:rPr>
                <w:rFonts w:hint="eastAsia" w:eastAsia="方正仿宋_GBK"/>
                <w:sz w:val="28"/>
                <w:szCs w:val="28"/>
              </w:rPr>
              <w:t>措施1：县住房城乡建设局要结合垃圾填埋场续建工程，加快整治填埋场隐患问题，确保运行正常，杜绝环境安全事故发生。</w:t>
            </w:r>
          </w:p>
        </w:tc>
        <w:tc>
          <w:tcPr>
            <w:tcW w:w="824"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16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方正仿宋_GBK"/>
                <w:sz w:val="28"/>
                <w:szCs w:val="28"/>
                <w:lang w:eastAsia="zh-CN"/>
              </w:rPr>
            </w:pPr>
            <w:r>
              <w:rPr>
                <w:rFonts w:hint="eastAsia" w:eastAsia="方正仿宋_GBK"/>
                <w:sz w:val="28"/>
                <w:szCs w:val="28"/>
                <w:lang w:eastAsia="zh-CN"/>
              </w:rPr>
              <w:t>凤庆县住房和城乡建设局</w:t>
            </w:r>
          </w:p>
        </w:tc>
        <w:tc>
          <w:tcPr>
            <w:tcW w:w="878"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整改时限</w:t>
            </w:r>
          </w:p>
        </w:tc>
        <w:tc>
          <w:tcPr>
            <w:tcW w:w="12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eastAsia="方正仿宋_GBK"/>
                <w:sz w:val="28"/>
                <w:szCs w:val="28"/>
              </w:rPr>
            </w:pPr>
            <w:r>
              <w:rPr>
                <w:rFonts w:hint="eastAsia" w:eastAsia="方正仿宋_GBK"/>
                <w:sz w:val="24"/>
                <w:szCs w:val="24"/>
              </w:rPr>
              <w:t>2023年12月底，并长期坚持</w:t>
            </w:r>
          </w:p>
        </w:tc>
        <w:tc>
          <w:tcPr>
            <w:tcW w:w="85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完成情况</w:t>
            </w:r>
          </w:p>
        </w:tc>
        <w:tc>
          <w:tcPr>
            <w:tcW w:w="3060" w:type="dxa"/>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规定时限完成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508"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pPr>
          </w:p>
        </w:tc>
        <w:tc>
          <w:tcPr>
            <w:tcW w:w="824" w:type="dxa"/>
            <w:vMerge w:val="continue"/>
            <w:noWrap w:val="0"/>
            <w:vAlign w:val="center"/>
          </w:tcPr>
          <w:p>
            <w:pPr>
              <w:adjustRightInd w:val="0"/>
              <w:snapToGrid w:val="0"/>
              <w:spacing w:line="560" w:lineRule="exact"/>
            </w:pPr>
          </w:p>
        </w:tc>
        <w:tc>
          <w:tcPr>
            <w:tcW w:w="1615" w:type="dxa"/>
            <w:gridSpan w:val="2"/>
            <w:vMerge w:val="continue"/>
            <w:noWrap w:val="0"/>
            <w:vAlign w:val="center"/>
          </w:tcPr>
          <w:p>
            <w:pPr>
              <w:adjustRightInd w:val="0"/>
              <w:snapToGrid w:val="0"/>
              <w:spacing w:line="560" w:lineRule="exact"/>
            </w:pPr>
          </w:p>
        </w:tc>
        <w:tc>
          <w:tcPr>
            <w:tcW w:w="878" w:type="dxa"/>
            <w:gridSpan w:val="3"/>
            <w:vMerge w:val="continue"/>
            <w:noWrap w:val="0"/>
            <w:vAlign w:val="center"/>
          </w:tcPr>
          <w:p>
            <w:pPr>
              <w:adjustRightInd w:val="0"/>
              <w:snapToGrid w:val="0"/>
              <w:spacing w:line="560" w:lineRule="exact"/>
            </w:pPr>
          </w:p>
        </w:tc>
        <w:tc>
          <w:tcPr>
            <w:tcW w:w="1215" w:type="dxa"/>
            <w:gridSpan w:val="2"/>
            <w:vMerge w:val="continue"/>
            <w:noWrap w:val="0"/>
            <w:vAlign w:val="center"/>
          </w:tcPr>
          <w:p>
            <w:pPr>
              <w:adjustRightInd w:val="0"/>
              <w:snapToGrid w:val="0"/>
              <w:spacing w:line="560" w:lineRule="exact"/>
            </w:pPr>
          </w:p>
        </w:tc>
        <w:tc>
          <w:tcPr>
            <w:tcW w:w="855" w:type="dxa"/>
            <w:vMerge w:val="continue"/>
            <w:noWrap w:val="0"/>
            <w:vAlign w:val="center"/>
          </w:tcPr>
          <w:p>
            <w:pPr>
              <w:adjustRightInd w:val="0"/>
              <w:snapToGrid w:val="0"/>
              <w:spacing w:line="560" w:lineRule="exact"/>
            </w:pPr>
          </w:p>
        </w:tc>
        <w:tc>
          <w:tcPr>
            <w:tcW w:w="3060" w:type="dxa"/>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508"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方正仿宋_GBK"/>
                <w:sz w:val="28"/>
                <w:szCs w:val="28"/>
              </w:rPr>
            </w:pPr>
            <w:r>
              <w:rPr>
                <w:rFonts w:hint="eastAsia" w:eastAsia="方正仿宋_GBK"/>
                <w:sz w:val="28"/>
                <w:szCs w:val="28"/>
              </w:rPr>
              <w:t>措施2：县住房城乡建设局要聚焦垃圾进场管理、分层分区作业、防渗与地下水导排、渗滤液收集处理、雨污分流、恶臭控制等重点环节加强运行监管，对垃圾填埋场存在的问题进行综合整治，确保垃圾填埋场安全有序。增加渗滤液处理设施，提高渗滤液处理能力，化解渗滤液隐患风险。</w:t>
            </w:r>
          </w:p>
        </w:tc>
        <w:tc>
          <w:tcPr>
            <w:tcW w:w="824"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16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方正仿宋_GBK"/>
                <w:sz w:val="28"/>
                <w:szCs w:val="28"/>
              </w:rPr>
            </w:pPr>
            <w:r>
              <w:rPr>
                <w:rFonts w:hint="eastAsia" w:eastAsia="方正仿宋_GBK"/>
                <w:sz w:val="28"/>
                <w:szCs w:val="28"/>
                <w:lang w:eastAsia="zh-CN"/>
              </w:rPr>
              <w:t>凤庆县住房和城乡建设局</w:t>
            </w:r>
          </w:p>
        </w:tc>
        <w:tc>
          <w:tcPr>
            <w:tcW w:w="878"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整改时限</w:t>
            </w:r>
          </w:p>
        </w:tc>
        <w:tc>
          <w:tcPr>
            <w:tcW w:w="12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eastAsia="方正仿宋_GBK"/>
                <w:sz w:val="24"/>
                <w:szCs w:val="24"/>
              </w:rPr>
              <w:t>2023年12月底，并长期坚持</w:t>
            </w:r>
          </w:p>
        </w:tc>
        <w:tc>
          <w:tcPr>
            <w:tcW w:w="85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完成情况</w:t>
            </w:r>
          </w:p>
        </w:tc>
        <w:tc>
          <w:tcPr>
            <w:tcW w:w="3060" w:type="dxa"/>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规定时限完成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6508"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方正仿宋_GBK"/>
                <w:sz w:val="28"/>
                <w:szCs w:val="28"/>
              </w:rPr>
            </w:pPr>
          </w:p>
        </w:tc>
        <w:tc>
          <w:tcPr>
            <w:tcW w:w="824" w:type="dxa"/>
            <w:vMerge w:val="continue"/>
            <w:noWrap w:val="0"/>
            <w:vAlign w:val="center"/>
          </w:tcPr>
          <w:p>
            <w:pPr>
              <w:adjustRightInd w:val="0"/>
              <w:snapToGrid w:val="0"/>
              <w:spacing w:line="560" w:lineRule="exact"/>
              <w:jc w:val="center"/>
              <w:rPr>
                <w:rFonts w:hint="eastAsia" w:eastAsia="方正仿宋_GBK"/>
                <w:sz w:val="28"/>
                <w:szCs w:val="28"/>
              </w:rPr>
            </w:pPr>
          </w:p>
        </w:tc>
        <w:tc>
          <w:tcPr>
            <w:tcW w:w="1615" w:type="dxa"/>
            <w:gridSpan w:val="2"/>
            <w:vMerge w:val="continue"/>
            <w:noWrap w:val="0"/>
            <w:vAlign w:val="center"/>
          </w:tcPr>
          <w:p>
            <w:pPr>
              <w:adjustRightInd w:val="0"/>
              <w:snapToGrid w:val="0"/>
              <w:spacing w:line="560" w:lineRule="exact"/>
              <w:jc w:val="center"/>
              <w:rPr>
                <w:rFonts w:hint="eastAsia" w:eastAsia="方正仿宋_GBK"/>
                <w:sz w:val="28"/>
                <w:szCs w:val="28"/>
              </w:rPr>
            </w:pPr>
          </w:p>
        </w:tc>
        <w:tc>
          <w:tcPr>
            <w:tcW w:w="878" w:type="dxa"/>
            <w:gridSpan w:val="3"/>
            <w:vMerge w:val="continue"/>
            <w:noWrap w:val="0"/>
            <w:vAlign w:val="center"/>
          </w:tcPr>
          <w:p>
            <w:pPr>
              <w:adjustRightInd w:val="0"/>
              <w:snapToGrid w:val="0"/>
              <w:spacing w:line="560" w:lineRule="exact"/>
              <w:jc w:val="center"/>
              <w:rPr>
                <w:rFonts w:hint="eastAsia" w:eastAsia="方正仿宋_GBK"/>
                <w:sz w:val="28"/>
                <w:szCs w:val="28"/>
              </w:rPr>
            </w:pPr>
          </w:p>
        </w:tc>
        <w:tc>
          <w:tcPr>
            <w:tcW w:w="1215" w:type="dxa"/>
            <w:gridSpan w:val="2"/>
            <w:vMerge w:val="continue"/>
            <w:noWrap w:val="0"/>
            <w:vAlign w:val="center"/>
          </w:tcPr>
          <w:p>
            <w:pPr>
              <w:adjustRightInd w:val="0"/>
              <w:snapToGrid w:val="0"/>
              <w:spacing w:line="560" w:lineRule="exact"/>
              <w:jc w:val="center"/>
              <w:rPr>
                <w:rFonts w:hint="eastAsia" w:eastAsia="方正仿宋_GBK"/>
                <w:sz w:val="28"/>
                <w:szCs w:val="28"/>
              </w:rPr>
            </w:pPr>
          </w:p>
        </w:tc>
        <w:tc>
          <w:tcPr>
            <w:tcW w:w="855" w:type="dxa"/>
            <w:vMerge w:val="continue"/>
            <w:noWrap w:val="0"/>
            <w:vAlign w:val="center"/>
          </w:tcPr>
          <w:p>
            <w:pPr>
              <w:adjustRightInd w:val="0"/>
              <w:snapToGrid w:val="0"/>
              <w:spacing w:line="560" w:lineRule="exact"/>
              <w:jc w:val="center"/>
              <w:rPr>
                <w:rFonts w:hint="eastAsia" w:eastAsia="方正仿宋_GBK"/>
                <w:sz w:val="28"/>
                <w:szCs w:val="28"/>
              </w:rPr>
            </w:pPr>
          </w:p>
        </w:tc>
        <w:tc>
          <w:tcPr>
            <w:tcW w:w="3060" w:type="dxa"/>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508"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方正仿宋_GBK" w:cs="Times New Roman"/>
                <w:kern w:val="2"/>
                <w:sz w:val="28"/>
                <w:szCs w:val="28"/>
                <w:lang w:val="en-US" w:eastAsia="zh-CN" w:bidi="ar-SA"/>
              </w:rPr>
            </w:pPr>
            <w:r>
              <w:rPr>
                <w:rFonts w:hint="eastAsia" w:eastAsia="方正仿宋_GBK"/>
                <w:sz w:val="28"/>
                <w:szCs w:val="28"/>
              </w:rPr>
              <w:t>措施3：构建城乡生活垃圾一体化处理模式，将城市生活垃圾和具备条件的农村生活垃圾转运至习谦水泥厂水泥窑进行规范处置，进一步提高城镇生活垃圾治理水平，并逐步取缔生活垃圾简易处理设施。</w:t>
            </w:r>
          </w:p>
        </w:tc>
        <w:tc>
          <w:tcPr>
            <w:tcW w:w="824"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16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方正仿宋_GBK"/>
                <w:sz w:val="28"/>
                <w:szCs w:val="28"/>
              </w:rPr>
            </w:pPr>
            <w:r>
              <w:rPr>
                <w:rFonts w:hint="eastAsia" w:eastAsia="方正仿宋_GBK"/>
                <w:sz w:val="28"/>
                <w:szCs w:val="28"/>
                <w:lang w:eastAsia="zh-CN"/>
              </w:rPr>
              <w:t>凤庆县住房和城乡建设局</w:t>
            </w:r>
          </w:p>
        </w:tc>
        <w:tc>
          <w:tcPr>
            <w:tcW w:w="878"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整改时限</w:t>
            </w:r>
          </w:p>
        </w:tc>
        <w:tc>
          <w:tcPr>
            <w:tcW w:w="12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eastAsia="方正仿宋_GBK"/>
                <w:sz w:val="24"/>
                <w:szCs w:val="24"/>
              </w:rPr>
              <w:t>2023年12月底，并长期坚持</w:t>
            </w:r>
          </w:p>
        </w:tc>
        <w:tc>
          <w:tcPr>
            <w:tcW w:w="85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完成情况</w:t>
            </w:r>
          </w:p>
        </w:tc>
        <w:tc>
          <w:tcPr>
            <w:tcW w:w="3060" w:type="dxa"/>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规定时限完成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508"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方正仿宋_GBK"/>
                <w:sz w:val="28"/>
                <w:szCs w:val="28"/>
              </w:rPr>
            </w:pPr>
          </w:p>
        </w:tc>
        <w:tc>
          <w:tcPr>
            <w:tcW w:w="824" w:type="dxa"/>
            <w:vMerge w:val="continue"/>
            <w:noWrap w:val="0"/>
            <w:vAlign w:val="center"/>
          </w:tcPr>
          <w:p>
            <w:pPr>
              <w:adjustRightInd w:val="0"/>
              <w:snapToGrid w:val="0"/>
              <w:spacing w:line="560" w:lineRule="exact"/>
              <w:jc w:val="center"/>
              <w:rPr>
                <w:rFonts w:hint="eastAsia" w:eastAsia="方正仿宋_GBK"/>
                <w:sz w:val="28"/>
                <w:szCs w:val="28"/>
              </w:rPr>
            </w:pPr>
          </w:p>
        </w:tc>
        <w:tc>
          <w:tcPr>
            <w:tcW w:w="1615" w:type="dxa"/>
            <w:gridSpan w:val="2"/>
            <w:vMerge w:val="continue"/>
            <w:noWrap w:val="0"/>
            <w:vAlign w:val="center"/>
          </w:tcPr>
          <w:p>
            <w:pPr>
              <w:adjustRightInd w:val="0"/>
              <w:snapToGrid w:val="0"/>
              <w:spacing w:line="560" w:lineRule="exact"/>
              <w:jc w:val="center"/>
              <w:rPr>
                <w:rFonts w:hint="eastAsia" w:eastAsia="方正仿宋_GBK"/>
                <w:sz w:val="28"/>
                <w:szCs w:val="28"/>
              </w:rPr>
            </w:pPr>
          </w:p>
        </w:tc>
        <w:tc>
          <w:tcPr>
            <w:tcW w:w="878" w:type="dxa"/>
            <w:gridSpan w:val="3"/>
            <w:vMerge w:val="continue"/>
            <w:noWrap w:val="0"/>
            <w:vAlign w:val="center"/>
          </w:tcPr>
          <w:p>
            <w:pPr>
              <w:adjustRightInd w:val="0"/>
              <w:snapToGrid w:val="0"/>
              <w:spacing w:line="560" w:lineRule="exact"/>
              <w:jc w:val="center"/>
              <w:rPr>
                <w:rFonts w:hint="eastAsia" w:eastAsia="方正仿宋_GBK"/>
                <w:sz w:val="28"/>
                <w:szCs w:val="28"/>
              </w:rPr>
            </w:pPr>
          </w:p>
        </w:tc>
        <w:tc>
          <w:tcPr>
            <w:tcW w:w="1215" w:type="dxa"/>
            <w:gridSpan w:val="2"/>
            <w:vMerge w:val="continue"/>
            <w:noWrap w:val="0"/>
            <w:vAlign w:val="center"/>
          </w:tcPr>
          <w:p>
            <w:pPr>
              <w:adjustRightInd w:val="0"/>
              <w:snapToGrid w:val="0"/>
              <w:spacing w:line="560" w:lineRule="exact"/>
              <w:jc w:val="center"/>
              <w:rPr>
                <w:rFonts w:hint="eastAsia" w:eastAsia="方正仿宋_GBK"/>
                <w:sz w:val="28"/>
                <w:szCs w:val="28"/>
              </w:rPr>
            </w:pPr>
          </w:p>
        </w:tc>
        <w:tc>
          <w:tcPr>
            <w:tcW w:w="855" w:type="dxa"/>
            <w:vMerge w:val="continue"/>
            <w:noWrap w:val="0"/>
            <w:vAlign w:val="center"/>
          </w:tcPr>
          <w:p>
            <w:pPr>
              <w:adjustRightInd w:val="0"/>
              <w:snapToGrid w:val="0"/>
              <w:spacing w:line="560" w:lineRule="exact"/>
              <w:jc w:val="center"/>
              <w:rPr>
                <w:rFonts w:hint="eastAsia" w:eastAsia="方正仿宋_GBK"/>
                <w:sz w:val="28"/>
                <w:szCs w:val="28"/>
              </w:rPr>
            </w:pPr>
          </w:p>
        </w:tc>
        <w:tc>
          <w:tcPr>
            <w:tcW w:w="3060" w:type="dxa"/>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4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方正仿宋_GBK"/>
                <w:sz w:val="28"/>
                <w:szCs w:val="28"/>
              </w:rPr>
            </w:pPr>
            <w:r>
              <w:rPr>
                <w:rFonts w:hint="eastAsia" w:eastAsia="方正仿宋_GBK"/>
                <w:sz w:val="28"/>
                <w:szCs w:val="28"/>
                <w:lang w:eastAsia="zh-CN"/>
              </w:rPr>
              <w:t>环境</w:t>
            </w:r>
            <w:r>
              <w:rPr>
                <w:rFonts w:hint="eastAsia" w:eastAsia="方正仿宋_GBK"/>
                <w:sz w:val="28"/>
                <w:szCs w:val="28"/>
              </w:rPr>
              <w:t>违法</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方正仿宋_GBK"/>
                <w:sz w:val="28"/>
                <w:szCs w:val="28"/>
              </w:rPr>
            </w:pPr>
            <w:r>
              <w:rPr>
                <w:rFonts w:hint="eastAsia" w:eastAsia="方正仿宋_GBK"/>
                <w:sz w:val="28"/>
                <w:szCs w:val="28"/>
              </w:rPr>
              <w:t>行为查处</w:t>
            </w:r>
          </w:p>
        </w:tc>
        <w:tc>
          <w:tcPr>
            <w:tcW w:w="1946"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t>□</w:t>
            </w:r>
            <w:r>
              <w:rPr>
                <w:rFonts w:hint="eastAsia" w:eastAsia="方正仿宋_GBK"/>
                <w:sz w:val="28"/>
                <w:szCs w:val="28"/>
              </w:rPr>
              <w:t xml:space="preserve">  否</w:t>
            </w:r>
            <w:r>
              <w:rPr>
                <w:rFonts w:hint="eastAsia" w:ascii="方正仿宋_GBK" w:hAnsi="方正仿宋_GBK" w:eastAsia="方正仿宋_GBK" w:cs="方正仿宋_GBK"/>
                <w:sz w:val="28"/>
                <w:szCs w:val="28"/>
              </w:rPr>
              <w:sym w:font="Wingdings 2" w:char="0052"/>
            </w:r>
          </w:p>
        </w:tc>
        <w:tc>
          <w:tcPr>
            <w:tcW w:w="3148"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2192" w:type="dxa"/>
            <w:gridSpan w:val="2"/>
            <w:noWrap w:val="0"/>
            <w:vAlign w:val="center"/>
          </w:tcPr>
          <w:p>
            <w:pPr>
              <w:adjustRightInd w:val="0"/>
              <w:snapToGrid w:val="0"/>
              <w:spacing w:line="560" w:lineRule="exact"/>
              <w:jc w:val="center"/>
              <w:rPr>
                <w:rFonts w:hint="eastAsia" w:eastAsia="方正仿宋_GBK"/>
                <w:sz w:val="28"/>
                <w:szCs w:val="28"/>
              </w:rPr>
            </w:pPr>
          </w:p>
        </w:tc>
        <w:tc>
          <w:tcPr>
            <w:tcW w:w="102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方正仿宋_GBK"/>
                <w:sz w:val="28"/>
                <w:szCs w:val="28"/>
              </w:rPr>
            </w:pPr>
            <w:r>
              <w:rPr>
                <w:rFonts w:hint="eastAsia" w:eastAsia="方正仿宋_GBK"/>
                <w:sz w:val="28"/>
                <w:szCs w:val="28"/>
                <w:lang w:eastAsia="zh-CN"/>
              </w:rPr>
              <w:t>办理情况</w:t>
            </w:r>
          </w:p>
        </w:tc>
        <w:tc>
          <w:tcPr>
            <w:tcW w:w="5233" w:type="dxa"/>
            <w:gridSpan w:val="5"/>
            <w:noWrap w:val="0"/>
            <w:vAlign w:val="center"/>
          </w:tcPr>
          <w:p>
            <w:pPr>
              <w:adjustRightInd w:val="0"/>
              <w:snapToGrid w:val="0"/>
              <w:spacing w:line="560" w:lineRule="exact"/>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14"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责任追究</w:t>
            </w:r>
          </w:p>
        </w:tc>
        <w:tc>
          <w:tcPr>
            <w:tcW w:w="1946"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t>□</w:t>
            </w:r>
            <w:r>
              <w:rPr>
                <w:rFonts w:hint="eastAsia" w:eastAsia="方正仿宋_GBK"/>
                <w:sz w:val="28"/>
                <w:szCs w:val="28"/>
              </w:rPr>
              <w:t xml:space="preserve">  否</w:t>
            </w:r>
            <w:r>
              <w:rPr>
                <w:rFonts w:hint="eastAsia" w:ascii="方正仿宋_GBK" w:hAnsi="方正仿宋_GBK" w:eastAsia="方正仿宋_GBK" w:cs="方正仿宋_GBK"/>
                <w:sz w:val="28"/>
                <w:szCs w:val="28"/>
              </w:rPr>
              <w:sym w:font="Wingdings 2" w:char="0052"/>
            </w:r>
          </w:p>
        </w:tc>
        <w:tc>
          <w:tcPr>
            <w:tcW w:w="3148"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2192" w:type="dxa"/>
            <w:gridSpan w:val="2"/>
            <w:noWrap w:val="0"/>
            <w:vAlign w:val="center"/>
          </w:tcPr>
          <w:p>
            <w:pPr>
              <w:adjustRightInd w:val="0"/>
              <w:snapToGrid w:val="0"/>
              <w:spacing w:line="560" w:lineRule="exact"/>
              <w:jc w:val="center"/>
              <w:rPr>
                <w:rFonts w:hint="eastAsia" w:eastAsia="方正仿宋_GBK"/>
                <w:sz w:val="28"/>
                <w:szCs w:val="28"/>
              </w:rPr>
            </w:pPr>
          </w:p>
        </w:tc>
        <w:tc>
          <w:tcPr>
            <w:tcW w:w="102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方正仿宋_GBK"/>
                <w:sz w:val="28"/>
                <w:szCs w:val="28"/>
              </w:rPr>
            </w:pPr>
            <w:r>
              <w:rPr>
                <w:rFonts w:hint="eastAsia" w:eastAsia="方正仿宋_GBK"/>
                <w:sz w:val="28"/>
                <w:szCs w:val="28"/>
                <w:lang w:eastAsia="zh-CN"/>
              </w:rPr>
              <w:t>办理情况</w:t>
            </w:r>
          </w:p>
        </w:tc>
        <w:tc>
          <w:tcPr>
            <w:tcW w:w="5233" w:type="dxa"/>
            <w:gridSpan w:val="5"/>
            <w:noWrap w:val="0"/>
            <w:vAlign w:val="center"/>
          </w:tcPr>
          <w:p>
            <w:pPr>
              <w:adjustRightInd w:val="0"/>
              <w:snapToGrid w:val="0"/>
              <w:spacing w:line="560" w:lineRule="exact"/>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4"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信息公开</w:t>
            </w:r>
          </w:p>
        </w:tc>
        <w:tc>
          <w:tcPr>
            <w:tcW w:w="1946"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rPr>
              <w:t>□</w:t>
            </w:r>
          </w:p>
        </w:tc>
        <w:tc>
          <w:tcPr>
            <w:tcW w:w="3148"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信息公开</w:t>
            </w:r>
          </w:p>
          <w:p>
            <w:pPr>
              <w:adjustRightInd w:val="0"/>
              <w:snapToGrid w:val="0"/>
              <w:spacing w:line="560" w:lineRule="exact"/>
              <w:jc w:val="center"/>
              <w:rPr>
                <w:rFonts w:hint="eastAsia" w:eastAsia="方正仿宋_GBK"/>
                <w:sz w:val="28"/>
                <w:szCs w:val="28"/>
              </w:rPr>
            </w:pPr>
            <w:r>
              <w:rPr>
                <w:rFonts w:hint="eastAsia" w:eastAsia="方正仿宋_GBK"/>
                <w:sz w:val="28"/>
                <w:szCs w:val="28"/>
              </w:rPr>
              <w:t>链接</w:t>
            </w:r>
          </w:p>
        </w:tc>
        <w:tc>
          <w:tcPr>
            <w:tcW w:w="8447" w:type="dxa"/>
            <w:gridSpan w:val="10"/>
            <w:noWrap w:val="0"/>
            <w:vAlign w:val="center"/>
          </w:tcPr>
          <w:p>
            <w:pPr>
              <w:adjustRightInd w:val="0"/>
              <w:snapToGrid w:val="0"/>
              <w:spacing w:line="560" w:lineRule="exact"/>
              <w:jc w:val="center"/>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4" w:type="dxa"/>
            <w:vMerge w:val="continue"/>
            <w:noWrap w:val="0"/>
            <w:vAlign w:val="center"/>
          </w:tcPr>
          <w:p>
            <w:pPr>
              <w:adjustRightInd w:val="0"/>
              <w:snapToGrid w:val="0"/>
              <w:spacing w:line="560" w:lineRule="exact"/>
              <w:jc w:val="center"/>
            </w:pPr>
          </w:p>
        </w:tc>
        <w:tc>
          <w:tcPr>
            <w:tcW w:w="1946" w:type="dxa"/>
            <w:vMerge w:val="continue"/>
            <w:noWrap w:val="0"/>
            <w:vAlign w:val="center"/>
          </w:tcPr>
          <w:p>
            <w:pPr>
              <w:adjustRightInd w:val="0"/>
              <w:snapToGrid w:val="0"/>
              <w:spacing w:line="560" w:lineRule="exact"/>
              <w:jc w:val="center"/>
            </w:pPr>
          </w:p>
        </w:tc>
        <w:tc>
          <w:tcPr>
            <w:tcW w:w="3148" w:type="dxa"/>
            <w:vMerge w:val="continue"/>
            <w:noWrap w:val="0"/>
            <w:vAlign w:val="center"/>
          </w:tcPr>
          <w:p>
            <w:pPr>
              <w:adjustRightInd w:val="0"/>
              <w:snapToGrid w:val="0"/>
              <w:spacing w:line="560" w:lineRule="exact"/>
              <w:jc w:val="center"/>
            </w:pPr>
          </w:p>
        </w:tc>
        <w:tc>
          <w:tcPr>
            <w:tcW w:w="8447" w:type="dxa"/>
            <w:gridSpan w:val="10"/>
            <w:noWrap w:val="0"/>
            <w:vAlign w:val="center"/>
          </w:tcPr>
          <w:p>
            <w:pPr>
              <w:adjustRightInd w:val="0"/>
              <w:snapToGrid w:val="0"/>
              <w:spacing w:line="560" w:lineRule="exact"/>
              <w:jc w:val="center"/>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4" w:type="dxa"/>
            <w:vMerge w:val="continue"/>
            <w:noWrap w:val="0"/>
            <w:vAlign w:val="center"/>
          </w:tcPr>
          <w:p>
            <w:pPr>
              <w:adjustRightInd w:val="0"/>
              <w:snapToGrid w:val="0"/>
              <w:spacing w:line="560" w:lineRule="exact"/>
              <w:jc w:val="center"/>
              <w:rPr>
                <w:rFonts w:hint="eastAsia" w:eastAsia="方正仿宋_GBK"/>
                <w:sz w:val="28"/>
                <w:szCs w:val="28"/>
              </w:rPr>
            </w:pPr>
          </w:p>
        </w:tc>
        <w:tc>
          <w:tcPr>
            <w:tcW w:w="1946" w:type="dxa"/>
            <w:vMerge w:val="continue"/>
            <w:noWrap w:val="0"/>
            <w:vAlign w:val="center"/>
          </w:tcPr>
          <w:p>
            <w:pPr>
              <w:adjustRightInd w:val="0"/>
              <w:snapToGrid w:val="0"/>
              <w:spacing w:line="560" w:lineRule="exact"/>
              <w:jc w:val="center"/>
              <w:rPr>
                <w:rFonts w:hint="eastAsia" w:eastAsia="方正仿宋_GBK"/>
                <w:sz w:val="28"/>
                <w:szCs w:val="28"/>
              </w:rPr>
            </w:pPr>
          </w:p>
        </w:tc>
        <w:tc>
          <w:tcPr>
            <w:tcW w:w="3148" w:type="dxa"/>
            <w:vMerge w:val="continue"/>
            <w:noWrap w:val="0"/>
            <w:vAlign w:val="center"/>
          </w:tcPr>
          <w:p>
            <w:pPr>
              <w:adjustRightInd w:val="0"/>
              <w:snapToGrid w:val="0"/>
              <w:spacing w:line="560" w:lineRule="exact"/>
              <w:jc w:val="center"/>
              <w:rPr>
                <w:rFonts w:hint="eastAsia" w:eastAsia="方正仿宋_GBK"/>
                <w:sz w:val="28"/>
                <w:szCs w:val="28"/>
              </w:rPr>
            </w:pPr>
          </w:p>
        </w:tc>
        <w:tc>
          <w:tcPr>
            <w:tcW w:w="8447" w:type="dxa"/>
            <w:gridSpan w:val="10"/>
            <w:noWrap w:val="0"/>
            <w:vAlign w:val="center"/>
          </w:tcPr>
          <w:p>
            <w:pPr>
              <w:adjustRightInd w:val="0"/>
              <w:snapToGrid w:val="0"/>
              <w:spacing w:line="560" w:lineRule="exact"/>
              <w:jc w:val="center"/>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4" w:type="dxa"/>
            <w:vMerge w:val="continue"/>
            <w:noWrap w:val="0"/>
            <w:vAlign w:val="center"/>
          </w:tcPr>
          <w:p>
            <w:pPr>
              <w:adjustRightInd w:val="0"/>
              <w:snapToGrid w:val="0"/>
              <w:spacing w:line="560" w:lineRule="exact"/>
              <w:jc w:val="center"/>
              <w:rPr>
                <w:rFonts w:hint="eastAsia" w:eastAsia="方正仿宋_GBK"/>
                <w:sz w:val="28"/>
                <w:szCs w:val="28"/>
              </w:rPr>
            </w:pPr>
          </w:p>
        </w:tc>
        <w:tc>
          <w:tcPr>
            <w:tcW w:w="1946" w:type="dxa"/>
            <w:vMerge w:val="continue"/>
            <w:noWrap w:val="0"/>
            <w:vAlign w:val="center"/>
          </w:tcPr>
          <w:p>
            <w:pPr>
              <w:adjustRightInd w:val="0"/>
              <w:snapToGrid w:val="0"/>
              <w:spacing w:line="560" w:lineRule="exact"/>
              <w:jc w:val="center"/>
              <w:rPr>
                <w:rFonts w:hint="eastAsia" w:eastAsia="方正仿宋_GBK"/>
                <w:sz w:val="28"/>
                <w:szCs w:val="28"/>
              </w:rPr>
            </w:pPr>
          </w:p>
        </w:tc>
        <w:tc>
          <w:tcPr>
            <w:tcW w:w="3148" w:type="dxa"/>
            <w:vMerge w:val="continue"/>
            <w:noWrap w:val="0"/>
            <w:vAlign w:val="center"/>
          </w:tcPr>
          <w:p>
            <w:pPr>
              <w:adjustRightInd w:val="0"/>
              <w:snapToGrid w:val="0"/>
              <w:spacing w:line="560" w:lineRule="exact"/>
              <w:jc w:val="center"/>
              <w:rPr>
                <w:rFonts w:hint="eastAsia" w:eastAsia="方正仿宋_GBK"/>
                <w:sz w:val="28"/>
                <w:szCs w:val="28"/>
              </w:rPr>
            </w:pPr>
          </w:p>
        </w:tc>
        <w:tc>
          <w:tcPr>
            <w:tcW w:w="8447" w:type="dxa"/>
            <w:gridSpan w:val="10"/>
            <w:noWrap w:val="0"/>
            <w:vAlign w:val="center"/>
          </w:tcPr>
          <w:p>
            <w:pPr>
              <w:adjustRightInd w:val="0"/>
              <w:snapToGrid w:val="0"/>
              <w:spacing w:line="560" w:lineRule="exact"/>
              <w:jc w:val="center"/>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14" w:type="dxa"/>
            <w:vMerge w:val="continue"/>
            <w:noWrap w:val="0"/>
            <w:vAlign w:val="center"/>
          </w:tcPr>
          <w:p>
            <w:pPr>
              <w:adjustRightInd w:val="0"/>
              <w:snapToGrid w:val="0"/>
              <w:spacing w:line="560" w:lineRule="exact"/>
              <w:jc w:val="center"/>
              <w:rPr>
                <w:rFonts w:hint="eastAsia" w:eastAsia="方正仿宋_GBK"/>
                <w:sz w:val="28"/>
                <w:szCs w:val="28"/>
              </w:rPr>
            </w:pPr>
          </w:p>
        </w:tc>
        <w:tc>
          <w:tcPr>
            <w:tcW w:w="1946" w:type="dxa"/>
            <w:vMerge w:val="continue"/>
            <w:noWrap w:val="0"/>
            <w:vAlign w:val="center"/>
          </w:tcPr>
          <w:p>
            <w:pPr>
              <w:adjustRightInd w:val="0"/>
              <w:snapToGrid w:val="0"/>
              <w:spacing w:line="560" w:lineRule="exact"/>
              <w:jc w:val="center"/>
              <w:rPr>
                <w:rFonts w:hint="eastAsia" w:eastAsia="方正仿宋_GBK"/>
                <w:sz w:val="28"/>
                <w:szCs w:val="28"/>
              </w:rPr>
            </w:pPr>
          </w:p>
        </w:tc>
        <w:tc>
          <w:tcPr>
            <w:tcW w:w="3148" w:type="dxa"/>
            <w:vMerge w:val="continue"/>
            <w:noWrap w:val="0"/>
            <w:vAlign w:val="center"/>
          </w:tcPr>
          <w:p>
            <w:pPr>
              <w:adjustRightInd w:val="0"/>
              <w:snapToGrid w:val="0"/>
              <w:spacing w:line="560" w:lineRule="exact"/>
              <w:jc w:val="center"/>
              <w:rPr>
                <w:rFonts w:hint="eastAsia" w:eastAsia="方正仿宋_GBK"/>
                <w:sz w:val="28"/>
                <w:szCs w:val="28"/>
              </w:rPr>
            </w:pPr>
          </w:p>
        </w:tc>
        <w:tc>
          <w:tcPr>
            <w:tcW w:w="8447" w:type="dxa"/>
            <w:gridSpan w:val="10"/>
            <w:noWrap w:val="0"/>
            <w:vAlign w:val="center"/>
          </w:tcPr>
          <w:p>
            <w:pPr>
              <w:adjustRightInd w:val="0"/>
              <w:snapToGrid w:val="0"/>
              <w:spacing w:line="560" w:lineRule="exact"/>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4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方正仿宋_GBK"/>
                <w:sz w:val="28"/>
                <w:szCs w:val="28"/>
              </w:rPr>
            </w:pPr>
            <w:r>
              <w:rPr>
                <w:rFonts w:hint="eastAsia" w:eastAsia="方正仿宋_GBK"/>
                <w:sz w:val="28"/>
                <w:szCs w:val="28"/>
              </w:rPr>
              <w:t>群众满意</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方正仿宋_GBK"/>
                <w:sz w:val="28"/>
                <w:szCs w:val="28"/>
              </w:rPr>
            </w:pPr>
            <w:r>
              <w:rPr>
                <w:rFonts w:hint="eastAsia" w:eastAsia="方正仿宋_GBK"/>
                <w:sz w:val="28"/>
                <w:szCs w:val="28"/>
              </w:rPr>
              <w:t>度调查</w:t>
            </w:r>
          </w:p>
        </w:tc>
        <w:tc>
          <w:tcPr>
            <w:tcW w:w="1946"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rPr>
              <w:t>□</w:t>
            </w:r>
          </w:p>
        </w:tc>
        <w:tc>
          <w:tcPr>
            <w:tcW w:w="3148"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219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方正仿宋_GBK"/>
                <w:sz w:val="28"/>
                <w:szCs w:val="28"/>
                <w:lang w:eastAsia="zh-CN"/>
              </w:rPr>
            </w:pPr>
            <w:r>
              <w:rPr>
                <w:rFonts w:hint="eastAsia" w:eastAsia="方正仿宋_GBK"/>
                <w:sz w:val="28"/>
                <w:szCs w:val="28"/>
                <w:lang w:eastAsia="zh-CN"/>
              </w:rPr>
              <w:t>凤庆县住房和城乡建设局</w:t>
            </w:r>
          </w:p>
        </w:tc>
        <w:tc>
          <w:tcPr>
            <w:tcW w:w="1022" w:type="dxa"/>
            <w:gridSpan w:val="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调查情况</w:t>
            </w:r>
          </w:p>
        </w:tc>
        <w:tc>
          <w:tcPr>
            <w:tcW w:w="5233" w:type="dxa"/>
            <w:gridSpan w:val="5"/>
            <w:noWrap w:val="0"/>
            <w:vAlign w:val="center"/>
          </w:tcPr>
          <w:p>
            <w:pPr>
              <w:adjustRightInd w:val="0"/>
              <w:snapToGrid w:val="0"/>
              <w:spacing w:line="560" w:lineRule="exact"/>
              <w:jc w:val="center"/>
              <w:rPr>
                <w:rFonts w:hint="eastAsia" w:eastAsia="方正仿宋_GBK"/>
                <w:sz w:val="28"/>
                <w:szCs w:val="28"/>
                <w:lang w:eastAsia="zh-CN"/>
              </w:rPr>
            </w:pPr>
            <w:r>
              <w:rPr>
                <w:rFonts w:hint="eastAsia" w:eastAsia="方正仿宋_GBK"/>
                <w:sz w:val="28"/>
                <w:szCs w:val="28"/>
                <w:lang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3360" w:type="dxa"/>
            <w:gridSpan w:val="2"/>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自查自验结论及签字</w:t>
            </w:r>
          </w:p>
        </w:tc>
        <w:tc>
          <w:tcPr>
            <w:tcW w:w="11595" w:type="dxa"/>
            <w:gridSpan w:val="11"/>
            <w:noWrap w:val="0"/>
            <w:vAlign w:val="top"/>
          </w:tcPr>
          <w:p>
            <w:pPr>
              <w:adjustRightInd w:val="0"/>
              <w:snapToGrid w:val="0"/>
              <w:spacing w:line="560" w:lineRule="exact"/>
              <w:ind w:firstLine="560" w:firstLineChars="200"/>
              <w:rPr>
                <w:rFonts w:hint="eastAsia" w:eastAsia="方正仿宋_GBK"/>
                <w:sz w:val="28"/>
                <w:szCs w:val="28"/>
              </w:rPr>
            </w:pPr>
            <w:r>
              <w:rPr>
                <w:rFonts w:hint="eastAsia" w:eastAsia="方正仿宋_GBK"/>
                <w:sz w:val="28"/>
                <w:szCs w:val="28"/>
              </w:rPr>
              <w:t>经材料核实和现场核实，符合验收要求，同意上报组织验收。</w:t>
            </w:r>
          </w:p>
        </w:tc>
      </w:tr>
    </w:tbl>
    <w:p>
      <w:pPr>
        <w:keepNext w:val="0"/>
        <w:keepLines w:val="0"/>
        <w:pageBreakBefore w:val="0"/>
        <w:kinsoku/>
        <w:wordWrap/>
        <w:overflowPunct/>
        <w:autoSpaceDE/>
        <w:autoSpaceDN/>
        <w:bidi w:val="0"/>
        <w:adjustRightInd w:val="0"/>
        <w:snapToGrid w:val="0"/>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填表说明：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4" w:firstLine="560" w:firstLineChars="20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自查自验组织单位</w:t>
      </w:r>
      <w:r>
        <w:rPr>
          <w:rFonts w:hint="eastAsia" w:ascii="Times New Roman" w:hAnsi="Times New Roman" w:eastAsia="方正仿宋_GBK" w:cs="Times New Roman"/>
          <w:sz w:val="28"/>
          <w:szCs w:val="28"/>
          <w:lang w:eastAsia="zh-CN"/>
        </w:rPr>
        <w:t>为凤庆县人民政府</w:t>
      </w:r>
      <w:r>
        <w:rPr>
          <w:rFonts w:hint="default" w:ascii="Times New Roman" w:hAnsi="Times New Roman" w:eastAsia="方正仿宋_GBK" w:cs="Times New Roman"/>
          <w:sz w:val="28"/>
          <w:szCs w:val="28"/>
        </w:rPr>
        <w:t>，由主要领导在页眉空白处签字并加盖公章，验收日期按照完成自查自验的时间填写。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．计划整改目标按照通过审核的环境问题整改方案填写，整改目标完成情况据实填写。</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．整改措施栏目根据通过审核的环境问题整改方案据实填写，超过3项整改措施的，可按照本表格另附完整的整改措施一览表，逐条列出整改措施</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责任单位、整改时限、完成情况。不属于规定时限完成的，分“超时限完成”“未完成”两类进行说明。</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．违法行为查处责任单位根据具体违法行为确定责任单位，并不限于</w:t>
      </w:r>
      <w:r>
        <w:rPr>
          <w:rFonts w:hint="eastAsia" w:ascii="Times New Roman" w:hAnsi="Times New Roman" w:eastAsia="方正仿宋_GBK" w:cs="Times New Roman"/>
          <w:sz w:val="28"/>
          <w:szCs w:val="28"/>
          <w:lang w:eastAsia="zh-CN"/>
        </w:rPr>
        <w:t>生态</w:t>
      </w:r>
      <w:r>
        <w:rPr>
          <w:rFonts w:hint="default" w:ascii="Times New Roman" w:hAnsi="Times New Roman" w:eastAsia="方正仿宋_GBK" w:cs="Times New Roman"/>
          <w:sz w:val="28"/>
          <w:szCs w:val="28"/>
        </w:rPr>
        <w:t>环境主管部门，办理情况进行简要精炼的说明。</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5</w:t>
      </w:r>
      <w:r>
        <w:rPr>
          <w:rFonts w:hint="default" w:ascii="Times New Roman" w:hAnsi="Times New Roman" w:eastAsia="方正仿宋_GBK" w:cs="Times New Roman"/>
          <w:sz w:val="28"/>
          <w:szCs w:val="28"/>
        </w:rPr>
        <w:t>．责任追究责任单位为各级纪检监察机关，办理情况进行简要精炼的说明。</w:t>
      </w:r>
    </w:p>
    <w:p>
      <w:pPr>
        <w:keepNext w:val="0"/>
        <w:keepLines w:val="0"/>
        <w:pageBreakBefore w:val="0"/>
        <w:widowControl w:val="0"/>
        <w:kinsoku/>
        <w:wordWrap/>
        <w:overflowPunct/>
        <w:topLinePunct w:val="0"/>
        <w:autoSpaceDE/>
        <w:autoSpaceDN/>
        <w:bidi w:val="0"/>
        <w:adjustRightInd w:val="0"/>
        <w:snapToGrid w:val="0"/>
        <w:spacing w:line="400" w:lineRule="exact"/>
        <w:ind w:firstLine="56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．信息公开链接填写</w:t>
      </w:r>
      <w:r>
        <w:rPr>
          <w:rFonts w:hint="default" w:ascii="Times New Roman" w:hAnsi="Times New Roman" w:eastAsia="方正仿宋_GBK" w:cs="Times New Roman"/>
          <w:sz w:val="28"/>
          <w:szCs w:val="28"/>
          <w:lang w:eastAsia="zh-CN"/>
        </w:rPr>
        <w:t>凤庆县人民政府门户网站公示内容链接网址。</w:t>
      </w: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56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b w:val="0"/>
          <w:bCs w:val="0"/>
          <w:sz w:val="28"/>
          <w:szCs w:val="28"/>
          <w:u w:val="none"/>
        </w:rPr>
        <w:t>群众满意度调查的责任单位</w:t>
      </w:r>
      <w:r>
        <w:rPr>
          <w:rFonts w:hint="default" w:ascii="Times New Roman" w:hAnsi="Times New Roman" w:eastAsia="方正仿宋_GBK" w:cs="Times New Roman"/>
          <w:b w:val="0"/>
          <w:bCs w:val="0"/>
          <w:sz w:val="28"/>
          <w:szCs w:val="28"/>
          <w:u w:val="none"/>
          <w:lang w:val="en-US" w:eastAsia="zh-CN"/>
        </w:rPr>
        <w:t>为</w:t>
      </w:r>
      <w:r>
        <w:rPr>
          <w:rFonts w:hint="eastAsia" w:ascii="Times New Roman" w:hAnsi="Times New Roman" w:eastAsia="方正仿宋_GBK" w:cs="Times New Roman"/>
          <w:b w:val="0"/>
          <w:bCs w:val="0"/>
          <w:sz w:val="28"/>
          <w:szCs w:val="28"/>
          <w:u w:val="none"/>
          <w:lang w:val="en-US" w:eastAsia="zh-CN"/>
        </w:rPr>
        <w:t>牵头整改单位</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eastAsia="zh-CN"/>
        </w:rPr>
        <w:t>调查测评范围根据整改问题影响范围确定，</w:t>
      </w:r>
      <w:r>
        <w:rPr>
          <w:rFonts w:hint="default" w:ascii="Times New Roman" w:hAnsi="Times New Roman" w:eastAsia="方正仿宋_GBK" w:cs="Times New Roman"/>
          <w:sz w:val="28"/>
          <w:szCs w:val="28"/>
        </w:rPr>
        <w:t>调查情况进行简要精炼的说明，但应明确受影响群众对环境问题整改结果是否满意。受影响群众的选择要有代表性。</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．验收结论及签字栏目中，验收结论与栏目中规范化表述不同的</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可据实填写。参加验收的人员</w:t>
      </w:r>
      <w:r>
        <w:rPr>
          <w:rFonts w:hint="eastAsia" w:eastAsia="方正仿宋_GBK" w:cs="Times New Roman"/>
          <w:sz w:val="28"/>
          <w:szCs w:val="28"/>
          <w:lang w:eastAsia="zh-CN"/>
        </w:rPr>
        <w:t>需包括配合整改单位和相关乡镇分管领导、责任人员，需</w:t>
      </w:r>
      <w:r>
        <w:rPr>
          <w:rFonts w:hint="default" w:ascii="Times New Roman" w:hAnsi="Times New Roman" w:eastAsia="方正仿宋_GBK" w:cs="Times New Roman"/>
          <w:sz w:val="28"/>
          <w:szCs w:val="28"/>
        </w:rPr>
        <w:t>全员</w:t>
      </w:r>
      <w:r>
        <w:rPr>
          <w:rFonts w:hint="eastAsia" w:eastAsia="方正仿宋_GBK" w:cs="Times New Roman"/>
          <w:sz w:val="28"/>
          <w:szCs w:val="28"/>
          <w:lang w:eastAsia="zh-CN"/>
        </w:rPr>
        <w:t>手写</w:t>
      </w:r>
      <w:r>
        <w:rPr>
          <w:rFonts w:hint="default" w:ascii="Times New Roman" w:hAnsi="Times New Roman" w:eastAsia="方正仿宋_GBK" w:cs="Times New Roman"/>
          <w:sz w:val="28"/>
          <w:szCs w:val="28"/>
        </w:rPr>
        <w:t>签字确认，并另附参加验收人员一览表写明验收人员姓名、单位和职务等信息</w:t>
      </w:r>
      <w:r>
        <w:rPr>
          <w:rFonts w:hint="eastAsia" w:ascii="Times New Roman" w:hAnsi="Times New Roman" w:eastAsia="方正仿宋_GBK" w:cs="Times New Roman"/>
          <w:sz w:val="28"/>
          <w:szCs w:val="28"/>
          <w:lang w:eastAsia="zh-CN"/>
        </w:rPr>
        <w:t>（附后）</w:t>
      </w:r>
      <w:r>
        <w:rPr>
          <w:rFonts w:hint="default" w:ascii="Times New Roman" w:hAnsi="Times New Roman" w:eastAsia="方正仿宋_GBK" w:cs="Times New Roman"/>
          <w:sz w:val="28"/>
          <w:szCs w:val="28"/>
        </w:rPr>
        <w:t>。</w:t>
      </w:r>
    </w:p>
    <w:p>
      <w:pPr>
        <w:keepNext w:val="0"/>
        <w:keepLines w:val="0"/>
        <w:pageBreakBefore w:val="0"/>
        <w:widowControl/>
        <w:suppressLineNumbers w:val="0"/>
        <w:kinsoku/>
        <w:wordWrap/>
        <w:overflowPunct/>
        <w:autoSpaceDE/>
        <w:autoSpaceDN/>
        <w:bidi w:val="0"/>
        <w:spacing w:line="560" w:lineRule="exact"/>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9</w:t>
      </w:r>
      <w:r>
        <w:rPr>
          <w:rFonts w:hint="default" w:ascii="Times New Roman" w:hAnsi="Times New Roman" w:eastAsia="方正仿宋_GBK" w:cs="Times New Roman"/>
          <w:sz w:val="28"/>
          <w:szCs w:val="28"/>
        </w:rPr>
        <w:t>．填写是或否的内容，在“是”或“否”后打“√</w:t>
      </w:r>
      <w:r>
        <w:rPr>
          <w:rFonts w:hint="eastAsia" w:ascii="Times New Roman" w:hAnsi="Times New Roman" w:eastAsia="方正仿宋_GBK" w:cs="Times New Roman"/>
          <w:sz w:val="28"/>
          <w:szCs w:val="28"/>
          <w:lang w:eastAsia="zh-CN"/>
        </w:rPr>
        <w:t>”</w:t>
      </w:r>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4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MTZmYWEwMzczNGRlNjdiN2NhYmEwOTA2ZjYyMzAifQ=="/>
  </w:docVars>
  <w:rsids>
    <w:rsidRoot w:val="7A862C48"/>
    <w:rsid w:val="00C30909"/>
    <w:rsid w:val="027A5EE6"/>
    <w:rsid w:val="09BB5B68"/>
    <w:rsid w:val="09C778BB"/>
    <w:rsid w:val="13CC1D73"/>
    <w:rsid w:val="1918664C"/>
    <w:rsid w:val="1D5E1C8E"/>
    <w:rsid w:val="209A07CB"/>
    <w:rsid w:val="2E020224"/>
    <w:rsid w:val="38F848ED"/>
    <w:rsid w:val="40F8639A"/>
    <w:rsid w:val="448A2FE5"/>
    <w:rsid w:val="48914416"/>
    <w:rsid w:val="489B7830"/>
    <w:rsid w:val="49B00A1E"/>
    <w:rsid w:val="4A5062AC"/>
    <w:rsid w:val="4EF01A77"/>
    <w:rsid w:val="53C63405"/>
    <w:rsid w:val="585A4825"/>
    <w:rsid w:val="66CA55E8"/>
    <w:rsid w:val="72704F19"/>
    <w:rsid w:val="73437107"/>
    <w:rsid w:val="77E814C2"/>
    <w:rsid w:val="7A862C48"/>
    <w:rsid w:val="7DEB5D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1"/>
    <w:unhideWhenUsed/>
    <w:qFormat/>
    <w:uiPriority w:val="0"/>
    <w:pPr>
      <w:keepLines/>
      <w:spacing w:line="360" w:lineRule="auto"/>
      <w:outlineLvl w:val="3"/>
    </w:pPr>
    <w:rPr>
      <w:rFonts w:ascii="Times New Roman" w:hAnsi="Times New Roman" w:eastAsia="仿宋_GB2312" w:cs="Times New Roma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after="120" w:line="360" w:lineRule="auto"/>
      <w:ind w:left="420" w:leftChars="200" w:firstLine="420" w:firstLineChars="200"/>
    </w:pPr>
    <w:rPr>
      <w:rFonts w:ascii="Times New Roman" w:hAnsi="Times New Roman"/>
      <w:sz w:val="24"/>
    </w:rPr>
  </w:style>
  <w:style w:type="paragraph" w:styleId="4">
    <w:name w:val="toa heading"/>
    <w:basedOn w:val="1"/>
    <w:next w:val="1"/>
    <w:qFormat/>
    <w:uiPriority w:val="0"/>
    <w:pPr>
      <w:spacing w:before="120"/>
    </w:pPr>
    <w:rPr>
      <w:rFonts w:ascii="Cambria" w:hAnsi="Cambria" w:eastAsia="宋体" w:cs="Times New Roman"/>
      <w:sz w:val="24"/>
    </w:rPr>
  </w:style>
  <w:style w:type="paragraph" w:styleId="5">
    <w:name w:val="Body Text"/>
    <w:basedOn w:val="1"/>
    <w:next w:val="6"/>
    <w:unhideWhenUsed/>
    <w:qFormat/>
    <w:uiPriority w:val="99"/>
    <w:pPr>
      <w:spacing w:after="120"/>
    </w:pPr>
  </w:style>
  <w:style w:type="paragraph" w:styleId="6">
    <w:name w:val="Body Text Indent"/>
    <w:basedOn w:val="1"/>
    <w:qFormat/>
    <w:uiPriority w:val="0"/>
    <w:pPr>
      <w:spacing w:line="560" w:lineRule="exact"/>
      <w:ind w:firstLine="200" w:firstLineChars="200"/>
    </w:pPr>
    <w:rPr>
      <w:rFonts w:ascii="宋体" w:hAnsi="Times New Roman" w:eastAsia="宋体" w:cs="Times New Roman"/>
      <w:sz w:val="28"/>
      <w:szCs w:val="28"/>
    </w:rPr>
  </w:style>
  <w:style w:type="paragraph" w:styleId="7">
    <w:name w:val="footer"/>
    <w:basedOn w:val="1"/>
    <w:next w:val="1"/>
    <w:unhideWhenUsed/>
    <w:qFormat/>
    <w:uiPriority w:val="99"/>
    <w:pPr>
      <w:tabs>
        <w:tab w:val="center" w:pos="4153"/>
        <w:tab w:val="right" w:pos="8306"/>
      </w:tabs>
      <w:snapToGrid w:val="0"/>
      <w:jc w:val="left"/>
    </w:pPr>
    <w:rPr>
      <w:kern w:val="0"/>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First Indent1"/>
    <w:basedOn w:val="5"/>
    <w:qFormat/>
    <w:uiPriority w:val="0"/>
    <w:pPr>
      <w:adjustRightInd w:val="0"/>
      <w:spacing w:line="275" w:lineRule="atLeast"/>
      <w:ind w:firstLine="420"/>
      <w:textAlignment w:val="baseline"/>
    </w:pPr>
    <w:rPr>
      <w:rFonts w:ascii="Times New Roman" w:hAnsi="Times New Roman" w:eastAsia="宋体" w:cs="Times New Roman"/>
    </w:rPr>
  </w:style>
  <w:style w:type="character" w:customStyle="1" w:styleId="12">
    <w:name w:val="font21"/>
    <w:basedOn w:val="10"/>
    <w:qFormat/>
    <w:uiPriority w:val="0"/>
    <w:rPr>
      <w:rFonts w:hint="eastAsia" w:ascii="方正仿宋_GBK" w:hAnsi="方正仿宋_GBK" w:eastAsia="方正仿宋_GBK" w:cs="方正仿宋_GBK"/>
      <w:color w:val="000000"/>
      <w:sz w:val="36"/>
      <w:szCs w:val="36"/>
      <w:u w:val="none"/>
    </w:rPr>
  </w:style>
  <w:style w:type="character" w:customStyle="1" w:styleId="13">
    <w:name w:val="font11"/>
    <w:basedOn w:val="10"/>
    <w:qFormat/>
    <w:uiPriority w:val="0"/>
    <w:rPr>
      <w:rFonts w:ascii="Arial" w:hAnsi="Arial" w:cs="Arial"/>
      <w:color w:val="000000"/>
      <w:sz w:val="36"/>
      <w:szCs w:val="36"/>
      <w:u w:val="none"/>
    </w:rPr>
  </w:style>
  <w:style w:type="character" w:customStyle="1" w:styleId="14">
    <w:name w:val="font01"/>
    <w:basedOn w:val="10"/>
    <w:qFormat/>
    <w:uiPriority w:val="0"/>
    <w:rPr>
      <w:rFonts w:hint="eastAsia" w:ascii="宋体" w:hAnsi="宋体" w:eastAsia="宋体" w:cs="宋体"/>
      <w:color w:val="000000"/>
      <w:sz w:val="36"/>
      <w:szCs w:val="36"/>
      <w:u w:val="none"/>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13</Pages>
  <Words>4258</Words>
  <Characters>4355</Characters>
  <Lines>0</Lines>
  <Paragraphs>0</Paragraphs>
  <TotalTime>89</TotalTime>
  <ScaleCrop>false</ScaleCrop>
  <LinksUpToDate>false</LinksUpToDate>
  <CharactersWithSpaces>4655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2022-09-30T03:35:00Z</dcterms:created>
  <dc:creator>Gabriel</dc:creator>
  <cp:lastModifiedBy>ᝰ丶Role</cp:lastModifiedBy>
  <cp:lastPrinted>2023-07-28T07:11:00Z</cp:lastPrinted>
  <dcterms:modified xsi:type="dcterms:W3CDTF">2023-10-16T09:35:03Z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48D45CFE6D4949FDA9AE0266D5D3DC1D</vt:lpwstr>
  </property>
</Properties>
</file>