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宋体" w:hAnsi="宋体"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宋体" w:hAnsi="宋体"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公路建设项目施工许可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省交通运输厅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省交通运输厅；设区的市级、县级交通运输部门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中华人民共和国公路法》（根据2017年11月4日第十二届全国人民代表大会常务委员会第三十次会议通过的《全国人民代表大会常务委员会关于修改《中华人民共和国会计法》等十一部法律的决定》第五次修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第六条 公路按其在公路路网中的地位分为国道、省道、县道和乡道，并按技术等级分为高速公路、一级公路、二级公路、三级公路和四级公路。具体划分标准由国务院交通主管部门规定。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第八条 国务院交通主管部门主管全国公路工作。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县级以上地方人民政府交通主管部门主管本行政区域内的公路工作；但是，县级以上地方人民政府交通主管部门对国道、省道的管理、监督职责，由省、自治区、直辖市人民政府确定。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第二十五条 公路建设项目的施工，须按国务院交通主管部门的规定报请县级以上地方人民政府交通主管部门批准。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（2）《公路建设市场管理办法》（交通部令2015年第11号）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第二十四条　公路建设项目依法实行施工许可制度。国家和国务院交通主管部门确定的重点公路建设项目的施工许可由省级人民 政府交通主管部门实施，其他公路建设项目的施工许可按照项目管理权限由县级以上地方人民政府交通主管部门实施。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中华人民共和国公路法》（根据2017年11月4日第十二届全国人民代表大会常务委员会第三十次会议通过的《全国人民代表大会常务委员会关于修改《中华人民共和国会计法》等十一部法律的决定》第五次修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第二十五条　公路建设项目的施工，须按国务院交通主管部门的规定报请县级以上地方人民政府交通主管部门批准。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（2）《公路建设市场管理办法》（交通部令2015年第11号）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第二十四条　公路建设项目依法实行施工许可制度。国家和国务院交通主管部门确定的重点公路建设项目的施工许可由省级人民 政府交通主管部门实施，其他公路建设项目的施工许可按照项目管理权限由县级以上地方人民政府交通主管部门实施。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（3）《公路建设监督管理办法（2021修正）》（交通运输部令 2021年第11号）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 xml:space="preserve">    第九条 第（六）项：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（六）根据国家有关规定，进行征地拆迁等施工前准备工作，并向交通主管部门申报施工许可；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第十条 第（七）项：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（七）根据国家有关规定，进行征地拆迁等施工前准备工作，并向交通主管部门申报施工许可；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（4）《关于进一步加强公路工程施工许可管理工作的通知》（交公路发[2007]565号）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一、必须高度重视施工许可管理工作。施工许可是公路工程基本建设程序的重要环节，也是保障公路建设项目依法建设的重要措施。《公路法》明确规定了施工许可工作。……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5）《云南省交通运输厅关于调整公路建设项目审批权限的通知》（云交基建〔2017〕288号）二、公路建设项目施工许可。国家高速公路施工许可由省交通运输厅审批；地方高速公路、普通国省干线及以下的公路建设项目施工许可，由属地州、市交通运输主管部门审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1.高速公路建设项目施工许可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2.国道、省道建设项目施工许可（省级权限）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3.国道、省道建设项目施工许可（设区的市级权限）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4.县道建设项目施工许可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5.乡道、村道建设项目施工许可</w:t>
      </w: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bookmarkStart w:id="0" w:name="_GoBack"/>
      <w:bookmarkEnd w:id="0"/>
      <w:r>
        <w:rPr>
          <w:rFonts w:hint="eastAsia" w:ascii="宋体" w:hAnsi="宋体" w:eastAsia="方正小标宋_GBK" w:cs="方正小标宋_GBK"/>
          <w:b w:val="0"/>
          <w:bCs w:val="0"/>
          <w:strike w:val="0"/>
          <w:dstrike w:val="0"/>
          <w:color w:val="auto"/>
          <w:sz w:val="40"/>
          <w:szCs w:val="40"/>
          <w:lang w:eastAsia="zh-CN"/>
        </w:rPr>
        <w:t>乡道、村道建设项目施工许可</w:t>
      </w:r>
    </w:p>
    <w:p>
      <w:pPr>
        <w:jc w:val="center"/>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val="en-US" w:eastAsia="zh-CN"/>
        </w:rPr>
        <w:t>【00011820300501】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宋体" w:hAnsi="宋体" w:eastAsia="黑体"/>
          <w:b w:val="0"/>
          <w:bCs w:val="0"/>
          <w:strike w:val="0"/>
          <w:dstrike w:val="0"/>
          <w:color w:val="auto"/>
          <w:sz w:val="28"/>
          <w:szCs w:val="28"/>
        </w:rPr>
      </w:pPr>
      <w:r>
        <w:rPr>
          <w:rFonts w:hint="eastAsia" w:ascii="宋体" w:hAnsi="宋体"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rPr>
        <w:t>行政许可事项名称</w:t>
      </w:r>
      <w:r>
        <w:rPr>
          <w:rFonts w:hint="eastAsia" w:ascii="宋体" w:hAnsi="宋体"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宋体" w:hAnsi="宋体" w:eastAsia="仿宋" w:cs="仿宋"/>
          <w:strike w:val="0"/>
          <w:dstrike w:val="0"/>
          <w:sz w:val="28"/>
          <w:szCs w:val="28"/>
          <w:lang w:val="en-US"/>
        </w:rPr>
      </w:pPr>
      <w:r>
        <w:rPr>
          <w:rFonts w:hint="eastAsia" w:ascii="宋体" w:hAnsi="宋体" w:eastAsia="方正仿宋_GBK" w:cs="方正仿宋_GBK"/>
          <w:strike w:val="0"/>
          <w:dstrike w:val="0"/>
          <w:sz w:val="28"/>
          <w:szCs w:val="28"/>
          <w:lang w:val="en-US"/>
        </w:rPr>
        <w:t>公路建设项目施工许可</w:t>
      </w:r>
      <w:r>
        <w:rPr>
          <w:rFonts w:hint="eastAsia" w:ascii="宋体" w:hAnsi="宋体" w:eastAsia="方正仿宋_GBK" w:cs="方正仿宋_GBK"/>
          <w:strike w:val="0"/>
          <w:dstrike w:val="0"/>
          <w:sz w:val="28"/>
          <w:szCs w:val="28"/>
          <w:lang w:val="en-US" w:eastAsia="zh-CN"/>
        </w:rPr>
        <w:t>【</w:t>
      </w:r>
      <w:r>
        <w:rPr>
          <w:rFonts w:hint="eastAsia" w:ascii="宋体" w:hAnsi="宋体" w:eastAsia="方正仿宋_GBK" w:cs="方正仿宋_GBK"/>
          <w:strike w:val="0"/>
          <w:dstrike w:val="0"/>
          <w:sz w:val="28"/>
          <w:szCs w:val="28"/>
          <w:lang w:val="en-US"/>
        </w:rPr>
        <w:t>00011820300Y</w:t>
      </w:r>
      <w:r>
        <w:rPr>
          <w:rFonts w:hint="eastAsia" w:ascii="宋体" w:hAnsi="宋体"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行政许可</w:t>
      </w:r>
      <w:r>
        <w:rPr>
          <w:rFonts w:hint="eastAsia" w:ascii="宋体" w:hAnsi="宋体"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rPr>
        <w:t>乡道、村道建设项目施工许可【000118203005】</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乡道、村道建设项目施工许可(00011820300501)</w:t>
      </w:r>
    </w:p>
    <w:p>
      <w:pPr>
        <w:spacing w:line="360" w:lineRule="auto"/>
        <w:ind w:firstLine="562" w:firstLineChars="200"/>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（1）《中华人民共和国公路法》第六条、第八条、第二十五条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（1）《中华人民共和国公路法》第二十五条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（2）《公路建设市场管理办法》（交通运输部令2015年第11号）第二十四条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w:t>
      </w:r>
      <w:r>
        <w:rPr>
          <w:rFonts w:hint="eastAsia" w:ascii="宋体" w:hAnsi="宋体" w:eastAsia="方正仿宋_GBK" w:cs="方正仿宋_GBK"/>
          <w:b w:val="0"/>
          <w:bCs w:val="0"/>
          <w:strike w:val="0"/>
          <w:dstrike w:val="0"/>
          <w:color w:val="auto"/>
          <w:sz w:val="28"/>
          <w:szCs w:val="28"/>
          <w:lang w:val="en-US" w:eastAsia="zh-CN"/>
        </w:rPr>
        <w:t>《公路建设监督管理办法（2021修正）》（交通运输部令 2021年第11号）</w:t>
      </w:r>
      <w:r>
        <w:rPr>
          <w:rFonts w:hint="default" w:ascii="宋体" w:hAnsi="宋体" w:eastAsia="方正仿宋_GBK" w:cs="方正仿宋_GBK"/>
          <w:b w:val="0"/>
          <w:bCs w:val="0"/>
          <w:strike w:val="0"/>
          <w:dstrike w:val="0"/>
          <w:color w:val="auto"/>
          <w:sz w:val="28"/>
          <w:szCs w:val="28"/>
          <w:lang w:val="en-US" w:eastAsia="zh-CN"/>
        </w:rPr>
        <w:t>第九条、第十条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eastAsia="zh-CN"/>
        </w:rPr>
      </w:pPr>
      <w:r>
        <w:rPr>
          <w:rFonts w:hint="default" w:ascii="宋体" w:hAnsi="宋体" w:eastAsia="方正仿宋_GBK" w:cs="方正仿宋_GBK"/>
          <w:b w:val="0"/>
          <w:bCs w:val="0"/>
          <w:strike w:val="0"/>
          <w:dstrike w:val="0"/>
          <w:color w:val="auto"/>
          <w:sz w:val="28"/>
          <w:szCs w:val="28"/>
          <w:lang w:val="en-US" w:eastAsia="zh-CN"/>
        </w:rPr>
        <w:t>（1）《建设工程质量管理条例》五十七</w:t>
      </w:r>
      <w:r>
        <w:rPr>
          <w:rFonts w:hint="eastAsia" w:ascii="宋体" w:hAnsi="宋体" w:eastAsia="方正仿宋_GBK" w:cs="方正仿宋_GBK"/>
          <w:b w:val="0"/>
          <w:bCs w:val="0"/>
          <w:strike w:val="0"/>
          <w:dstrike w:val="0"/>
          <w:color w:val="auto"/>
          <w:sz w:val="28"/>
          <w:szCs w:val="28"/>
          <w:lang w:val="en-US" w:eastAsia="zh-CN"/>
        </w:rPr>
        <w:t>条</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实施机关</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县级交通运输部门</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审批层级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9.行使</w:t>
      </w:r>
      <w:r>
        <w:rPr>
          <w:rFonts w:hint="default" w:ascii="宋体" w:hAnsi="宋体" w:eastAsia="仿宋GB2312" w:cs="Times New Roman"/>
          <w:b/>
          <w:bCs/>
          <w:strike w:val="0"/>
          <w:dstrike w:val="0"/>
          <w:color w:val="auto"/>
          <w:sz w:val="28"/>
          <w:szCs w:val="28"/>
          <w:lang w:val="en-US" w:eastAsia="zh-CN"/>
        </w:rPr>
        <w:t>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是否由审批机关受理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11.</w:t>
      </w:r>
      <w:r>
        <w:rPr>
          <w:rFonts w:hint="default" w:ascii="宋体" w:hAnsi="宋体" w:eastAsia="仿宋GB2312" w:cs="Times New Roman"/>
          <w:b/>
          <w:bCs/>
          <w:strike w:val="0"/>
          <w:dstrike w:val="0"/>
          <w:color w:val="auto"/>
          <w:sz w:val="28"/>
          <w:szCs w:val="28"/>
          <w:lang w:val="en-US" w:eastAsia="zh-CN"/>
        </w:rPr>
        <w:t>受理层级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12.</w:t>
      </w:r>
      <w:r>
        <w:rPr>
          <w:rFonts w:hint="default" w:ascii="宋体" w:hAnsi="宋体" w:eastAsia="仿宋GB2312" w:cs="Times New Roman"/>
          <w:b/>
          <w:bCs/>
          <w:strike w:val="0"/>
          <w:dstrike w:val="0"/>
          <w:color w:val="auto"/>
          <w:sz w:val="28"/>
          <w:szCs w:val="28"/>
          <w:lang w:val="en-US" w:eastAsia="zh-CN"/>
        </w:rPr>
        <w:t>是否存在初审环节</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highlight w:val="yellow"/>
          <w:lang w:val="en-US"/>
        </w:rPr>
      </w:pPr>
      <w:r>
        <w:rPr>
          <w:rFonts w:hint="eastAsia" w:ascii="宋体" w:hAnsi="宋体" w:eastAsia="仿宋GB2312" w:cs="Times New Roman"/>
          <w:b/>
          <w:bCs/>
          <w:strike w:val="0"/>
          <w:dstrike w:val="0"/>
          <w:color w:val="auto"/>
          <w:sz w:val="28"/>
          <w:szCs w:val="28"/>
          <w:highlight w:val="none"/>
          <w:lang w:val="en-US" w:eastAsia="zh-CN"/>
        </w:rPr>
        <w:t>13.</w:t>
      </w:r>
      <w:r>
        <w:rPr>
          <w:rFonts w:hint="default" w:ascii="宋体" w:hAnsi="宋体" w:eastAsia="仿宋GB2312" w:cs="Times New Roman"/>
          <w:b/>
          <w:bCs/>
          <w:strike w:val="0"/>
          <w:dstrike w:val="0"/>
          <w:color w:val="auto"/>
          <w:sz w:val="28"/>
          <w:szCs w:val="28"/>
          <w:highlight w:val="none"/>
          <w:lang w:val="en-US" w:eastAsia="zh-CN"/>
        </w:rPr>
        <w:t>初审层级</w:t>
      </w:r>
      <w:r>
        <w:rPr>
          <w:rFonts w:hint="eastAsia" w:ascii="宋体" w:hAnsi="宋体" w:eastAsia="仿宋GB2312" w:cs="Times New Roman"/>
          <w:b/>
          <w:bCs/>
          <w:strike w:val="0"/>
          <w:dstrike w:val="0"/>
          <w:color w:val="auto"/>
          <w:sz w:val="28"/>
          <w:szCs w:val="28"/>
          <w:highlight w:val="none"/>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14.</w:t>
      </w:r>
      <w:r>
        <w:rPr>
          <w:rFonts w:hint="default" w:ascii="宋体" w:hAnsi="宋体" w:eastAsia="仿宋GB2312" w:cs="Times New Roman"/>
          <w:b/>
          <w:bCs/>
          <w:strike w:val="0"/>
          <w:dstrike w:val="0"/>
          <w:color w:val="auto"/>
          <w:sz w:val="28"/>
          <w:szCs w:val="28"/>
          <w:lang w:val="en-US" w:eastAsia="zh-CN"/>
        </w:rPr>
        <w:t>对应政务服务事项国家级基本目录名称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公路建设项目施工许可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1.项目已列入公路建设年度计划；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2.施工图设计文件已经完成并经审批同意；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3.建设资金已经落实，并经交通运输主管部门审计；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4.征地手续已办理，拆迁基本完成；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5.施工、监理单位已依法确定；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6.已办理质量监督手续，已落实保证质量和安全的措施。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（1）《公路建设市场管理办法》（交通运输部令2015年第11号）第二十五条 项目施工应当具备以下条件：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（一）项目已列入公路建设年度计划；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（二）施工图设计文件已经完成并经审批同意；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（三）建设资金已经落实，并经交通运输主管部门审计；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（四）征地手续已办理，拆迁基本完成；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（五）施工、监理单位已依法确定；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（六）已办理质量监督手续，已落实保证质量和安全的措施。</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r>
        <w:rPr>
          <w:rFonts w:hint="default" w:ascii="宋体" w:hAnsi="宋体" w:eastAsia="黑体" w:cs="Times New Roman"/>
          <w:b w:val="0"/>
          <w:bCs w:val="0"/>
          <w:strike w:val="0"/>
          <w:dstrike w:val="0"/>
          <w:color w:val="auto"/>
          <w:sz w:val="28"/>
          <w:szCs w:val="28"/>
          <w:highlight w:val="none"/>
          <w:lang w:val="en-US" w:eastAsia="zh-CN"/>
        </w:rPr>
        <w:t>行政许可服务对象类型</w:t>
      </w:r>
      <w:r>
        <w:rPr>
          <w:rFonts w:hint="eastAsia" w:ascii="宋体" w:hAnsi="宋体"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sz w:val="28"/>
          <w:szCs w:val="28"/>
          <w:highlight w:val="none"/>
          <w:lang w:val="en-US" w:eastAsia="zh-CN"/>
        </w:rPr>
        <w:t>1.服务对象类型：</w:t>
      </w:r>
      <w:r>
        <w:rPr>
          <w:rFonts w:hint="default" w:ascii="宋体" w:hAnsi="宋体"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2.是否为涉企许可事项：</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3.涉企经营许可事项名称：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4.许可证件名称：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5.改革方式：</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w:t>
      </w:r>
      <w:r>
        <w:rPr>
          <w:rFonts w:hint="default" w:ascii="宋体" w:hAnsi="宋体" w:eastAsia="方正仿宋_GBK" w:cs="方正仿宋_GBK"/>
          <w:b w:val="0"/>
          <w:bCs w:val="0"/>
          <w:strike w:val="0"/>
          <w:dstrike w:val="0"/>
          <w:color w:val="auto"/>
          <w:sz w:val="28"/>
          <w:szCs w:val="28"/>
          <w:lang w:val="en-US" w:eastAsia="zh-CN"/>
        </w:rPr>
        <w:t>在下放国家重点公路建设项目施工许可的基础上，研究提出进一步简化开工手续、取消施工许可的工作建议。</w:t>
      </w:r>
      <w:r>
        <w:rPr>
          <w:rFonts w:hint="eastAsia" w:ascii="宋体" w:hAnsi="宋体" w:eastAsia="方正仿宋_GBK" w:cs="方正仿宋_GBK"/>
          <w:b w:val="0"/>
          <w:bCs w:val="0"/>
          <w:strike w:val="0"/>
          <w:dstrike w:val="0"/>
          <w:color w:val="auto"/>
          <w:sz w:val="28"/>
          <w:szCs w:val="28"/>
          <w:lang w:val="en-US" w:eastAsia="zh-CN"/>
        </w:rPr>
        <w:t>（2）</w:t>
      </w:r>
      <w:r>
        <w:rPr>
          <w:rFonts w:hint="default" w:ascii="宋体" w:hAnsi="宋体" w:eastAsia="方正仿宋_GBK" w:cs="方正仿宋_GBK"/>
          <w:b w:val="0"/>
          <w:bCs w:val="0"/>
          <w:strike w:val="0"/>
          <w:dstrike w:val="0"/>
          <w:color w:val="auto"/>
          <w:sz w:val="28"/>
          <w:szCs w:val="28"/>
          <w:lang w:val="en-US" w:eastAsia="zh-CN"/>
        </w:rPr>
        <w:t>将承诺审批时限由20个工作日压减至1个工作日。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1.严格按照法律法规规定履行监管责任，指导地方交通主管部门建立建设项目管理台账，推进事中事后监管制度化、规范化。</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2.结合建设市场督查，对项目施工许可办理情况进行抽查，要求依法依规及时办理施工许可。</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3.推进“双随机、一公开”监督方式，增强监管科学性、公正性。</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4.利用全国投资项目在线审批平台等政务系统，加强部门联动、上下协同，接受社会监督。</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1.施工图设计文件批复；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2.交通主管部门对建设资金落实情况的审计意见；</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3.国土资源部门关于征地的批复或者控制性用地的批复；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4.建设项目各合同段的施工单位和监理单位名单、合同价情况；</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5.应当报备的资格预审报告、招标文件和评标报告；</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6.已办理的质量监督手续材料；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7.保证工程质量和安全措施的材料。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（1）《公路建设市场管理办法》（交通运输部令2015年第11号）第二十六条 项目法人在申请施工许可时应当向相关的交通主管部门提交以下材料：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（一）施工图设计文件批复；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（二）交通主管部门对建设资金落实情况的审计意见；</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（三）国土资源部门关于征地的批复或者控制性用地的批复；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（四）建设项目各合同段的施工单位和监理单位名单、合同价情况；</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（五）应当报备的资格预审报告、招标文件和评标报告；</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（六）已办理的质量监督手续材料；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（七）保证工程质量和安全措施的材料。</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1.有无法定中介服务事项：</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中介服务事项名称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提供中介服务的机构</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中介服务事项的收费性质</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1.项目建设管理法人提出施工许可申请；</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2.审批机关受理行政许可申请；</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3.对符合许可条件的，准予行政许可；不符合许可条件的，一次性告知并退回申请。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行政许可法第四章第一节 申请与受理；</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第二节 审查与决定</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是否需要现场勘验</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是否需要组织听证</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是否需要招标、拍卖、挂牌交易</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6.</w:t>
      </w:r>
      <w:r>
        <w:rPr>
          <w:rFonts w:hint="default" w:ascii="宋体" w:hAnsi="宋体" w:eastAsia="仿宋GB2312" w:cs="Times New Roman"/>
          <w:b/>
          <w:bCs/>
          <w:strike w:val="0"/>
          <w:dstrike w:val="0"/>
          <w:color w:val="auto"/>
          <w:sz w:val="28"/>
          <w:szCs w:val="28"/>
          <w:lang w:val="en-US" w:eastAsia="zh-CN"/>
        </w:rPr>
        <w:t>是否需要检验、检测、检疫</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是否需要鉴定</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是否需要专家评审</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w:t>
      </w:r>
      <w:r>
        <w:rPr>
          <w:rFonts w:hint="default" w:ascii="宋体" w:hAnsi="宋体" w:eastAsia="仿宋GB2312" w:cs="Times New Roman"/>
          <w:b/>
          <w:bCs/>
          <w:strike w:val="0"/>
          <w:dstrike w:val="0"/>
          <w:color w:val="auto"/>
          <w:sz w:val="28"/>
          <w:szCs w:val="28"/>
          <w:lang w:val="en-US" w:eastAsia="zh-CN"/>
        </w:rPr>
        <w:t>是否需要向社会公示</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是否实行告知承诺办理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11.审批机关是否委托服务机构开展技术性服务：</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1.承诺受理时限：</w:t>
      </w:r>
      <w:r>
        <w:rPr>
          <w:rFonts w:hint="default" w:ascii="宋体" w:hAnsi="宋体"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sz w:val="28"/>
          <w:szCs w:val="28"/>
        </w:rPr>
      </w:pPr>
      <w:r>
        <w:rPr>
          <w:rFonts w:hint="eastAsia" w:ascii="宋体" w:hAnsi="宋体" w:eastAsia="仿宋GB2312" w:cs="Times New Roman"/>
          <w:b/>
          <w:bCs/>
          <w:strike w:val="0"/>
          <w:dstrike w:val="0"/>
          <w:color w:val="auto"/>
          <w:sz w:val="28"/>
          <w:szCs w:val="28"/>
          <w:lang w:val="en-US" w:eastAsia="zh-CN"/>
        </w:rPr>
        <w:t>2.法定审批时限：</w:t>
      </w:r>
      <w:r>
        <w:rPr>
          <w:rFonts w:hint="eastAsia" w:ascii="宋体" w:hAnsi="宋体" w:eastAsia="方正仿宋_GBK" w:cs="方正仿宋_GBK"/>
          <w:b w:val="0"/>
          <w:bCs w:val="0"/>
          <w:strike w:val="0"/>
          <w:dstrike w:val="0"/>
          <w:color w:val="auto"/>
          <w:sz w:val="28"/>
          <w:szCs w:val="28"/>
          <w:lang w:val="en-US" w:eastAsia="zh-CN"/>
        </w:rPr>
        <w:t>20个自然日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宋体" w:hAnsi="宋体" w:eastAsia="仿宋GB2312" w:cs="Times New Roman"/>
          <w:sz w:val="32"/>
          <w:szCs w:val="32"/>
          <w:lang w:val="en-US"/>
        </w:rPr>
      </w:pPr>
      <w:r>
        <w:rPr>
          <w:rFonts w:hint="default" w:ascii="宋体" w:hAnsi="宋体" w:eastAsia="方正仿宋_GBK" w:cs="方正仿宋_GBK"/>
          <w:b w:val="0"/>
          <w:bCs w:val="0"/>
          <w:strike w:val="0"/>
          <w:dstrike w:val="0"/>
          <w:color w:val="auto"/>
          <w:sz w:val="28"/>
          <w:szCs w:val="28"/>
          <w:lang w:val="en-US" w:eastAsia="zh-CN"/>
        </w:rPr>
        <w:t>（1）《公路建设市场管理办法》（交通运输部令2015年第11号）第二十七条 交通主管部门应当自收到完整齐备的申请材料之日起20日内作出行政许可决定。予以许可的，应当将许可决定及时通知申请人；不予许可的，应当书面通知申请人并说明理由。</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4.承诺审批时限：</w:t>
      </w:r>
      <w:r>
        <w:rPr>
          <w:rFonts w:hint="eastAsia" w:ascii="宋体" w:hAnsi="宋体" w:eastAsia="方正仿宋_GBK" w:cs="方正仿宋_GBK"/>
          <w:b w:val="0"/>
          <w:bCs w:val="0"/>
          <w:strike w:val="0"/>
          <w:dstrike w:val="0"/>
          <w:color w:val="auto"/>
          <w:sz w:val="28"/>
          <w:szCs w:val="28"/>
          <w:lang w:val="en-US" w:eastAsia="zh-CN"/>
        </w:rPr>
        <w:t>1</w:t>
      </w:r>
      <w:r>
        <w:rPr>
          <w:rFonts w:hint="default" w:ascii="宋体" w:hAnsi="宋体"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1.办理行政许可是否收费：</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1.审批结果类型：</w:t>
      </w:r>
      <w:r>
        <w:rPr>
          <w:rFonts w:hint="default" w:ascii="宋体" w:hAnsi="宋体"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2.审批结果名称：</w:t>
      </w:r>
      <w:r>
        <w:rPr>
          <w:rFonts w:hint="eastAsia" w:ascii="宋体" w:hAnsi="宋体" w:eastAsia="方正仿宋_GBK" w:cs="方正仿宋_GBK"/>
          <w:b w:val="0"/>
          <w:bCs w:val="0"/>
          <w:strike w:val="0"/>
          <w:dstrike w:val="0"/>
          <w:color w:val="auto"/>
          <w:sz w:val="28"/>
          <w:szCs w:val="28"/>
          <w:lang w:val="en-US" w:eastAsia="zh-CN"/>
        </w:rPr>
        <w:t>施工许可申请书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3.审批结果的有效期限：</w:t>
      </w:r>
      <w:r>
        <w:rPr>
          <w:rFonts w:hint="eastAsia" w:ascii="宋体" w:hAnsi="宋体"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5.是否需要办理审批结果变更手续：</w:t>
      </w:r>
      <w:r>
        <w:rPr>
          <w:rFonts w:hint="default"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7.是否需要办理审批结果延续手续：</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项目所在地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1.有无行政许可数量限制：</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2.公布数量限制的方式：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3.公布数量限制的周期：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4.在数量限制条件下实施行政许可的方式：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1.有无年检要求：</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3.年检周期：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4.年检是否要求报送材料：</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5.年检报送材料名称：</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6.年检是否收费：</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8.通过年检的证明或者标志：</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eastAsia="zh-CN"/>
        </w:rPr>
        <w:t>有无年报要求</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年报报送材料名称</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年报周期</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县级交通运输部门。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ind w:firstLine="420"/>
        <w:jc w:val="both"/>
        <w:rPr>
          <w:rFonts w:hint="default"/>
          <w:b w:val="0"/>
          <w:bCs w:val="0"/>
          <w:sz w:val="21"/>
          <w:szCs w:val="21"/>
          <w:lang w:val="en-US" w:eastAsia="zh-CN"/>
        </w:rPr>
      </w:pPr>
    </w:p>
    <w:p>
      <w:pPr>
        <w:numPr>
          <w:ilvl w:val="0"/>
          <w:numId w:val="0"/>
        </w:numPr>
        <w:ind w:firstLine="840" w:firstLineChars="300"/>
        <w:jc w:val="both"/>
        <w:rPr>
          <w:rFonts w:hint="default" w:ascii="宋体" w:hAnsi="宋体" w:eastAsia="方正仿宋_GBK" w:cs="方正仿宋_GBK"/>
          <w:b w:val="0"/>
          <w:bCs w:val="0"/>
          <w:strike w:val="0"/>
          <w:dstrike w:val="0"/>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MTU4OGFlNTgyOTkwOWMxMDZlODNmODg5MWI3NTAifQ=="/>
  </w:docVars>
  <w:rsids>
    <w:rsidRoot w:val="045067B5"/>
    <w:rsid w:val="045067B5"/>
    <w:rsid w:val="0495080F"/>
    <w:rsid w:val="18506B6E"/>
    <w:rsid w:val="1B2A5553"/>
    <w:rsid w:val="1B39363B"/>
    <w:rsid w:val="2A74164B"/>
    <w:rsid w:val="4800389A"/>
    <w:rsid w:val="509C0D4E"/>
    <w:rsid w:val="51A04A2D"/>
    <w:rsid w:val="525F65DC"/>
    <w:rsid w:val="5CE93616"/>
    <w:rsid w:val="73A41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2023-09-26T09:22:00Z</dcterms:created>
  <dc:creator>明继平</dc:creator>
  <cp:lastModifiedBy>碧水蓝天</cp:lastModifiedBy>
  <dcterms:modified xsi:type="dcterms:W3CDTF">2023-10-16T08:21:37Z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5D4FFF31F42E4A04935CFF058DB13E3D_11</vt:lpwstr>
  </property>
</Properties>
</file>