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凤庆县2018年举借债务情况说明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经市人大批准，市财政下达，报县人大批准后凤庆县2018年地方政府债务限额为260,475万元，其中：当年新增地方政府债务限额22,200万元。2018年，我县共转贷地</w:t>
      </w:r>
      <w:bookmarkStart w:id="0" w:name="_GoBack"/>
      <w:bookmarkEnd w:id="0"/>
      <w:r>
        <w:rPr>
          <w:rFonts w:hint="eastAsia"/>
          <w:sz w:val="28"/>
          <w:szCs w:val="28"/>
        </w:rPr>
        <w:t>方政府债券74,875万元，其中：新增债券22,200万元，置换债券52,675元。新增债券资金用于凤庆至洛党市政大道（云凤一级路）项目建设资金2,500万元，云保高速路凤庆段项目建设资金3,700万</w:t>
      </w:r>
      <w:r>
        <w:rPr>
          <w:rFonts w:hint="eastAsia"/>
          <w:sz w:val="28"/>
          <w:szCs w:val="28"/>
          <w:lang w:eastAsia="zh-CN"/>
        </w:rPr>
        <w:t>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D7282"/>
    <w:rsid w:val="4B06540C"/>
    <w:rsid w:val="5D3F42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2019-12-24T07:48:14Z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