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077" w:rsidRDefault="00AE4077" w:rsidP="00E53FB3">
      <w:pPr>
        <w:spacing w:line="560" w:lineRule="exact"/>
        <w:outlineLvl w:val="0"/>
        <w:rPr>
          <w:rFonts w:ascii="Times New Roman" w:eastAsia="方正小标宋_GBK" w:hAnsi="Times New Roman"/>
          <w:sz w:val="40"/>
          <w:szCs w:val="40"/>
        </w:rPr>
      </w:pPr>
    </w:p>
    <w:p w:rsidR="00AE4077" w:rsidRDefault="004965C3">
      <w:pPr>
        <w:spacing w:line="560" w:lineRule="exact"/>
        <w:jc w:val="center"/>
        <w:outlineLvl w:val="0"/>
        <w:rPr>
          <w:rFonts w:ascii="Times New Roman" w:eastAsia="方正小标宋_GBK" w:hAnsi="Times New Roman"/>
          <w:color w:val="FF0000"/>
          <w:sz w:val="28"/>
          <w:szCs w:val="28"/>
        </w:rPr>
      </w:pPr>
      <w:r>
        <w:rPr>
          <w:rFonts w:ascii="Times New Roman" w:eastAsia="方正小标宋_GBK" w:hAnsi="Times New Roman"/>
          <w:sz w:val="40"/>
          <w:szCs w:val="40"/>
        </w:rPr>
        <w:t>行政许可事项实施规范</w:t>
      </w:r>
      <w:r>
        <w:rPr>
          <w:rFonts w:ascii="Times New Roman" w:eastAsia="方正小标宋_GBK" w:hAnsi="Times New Roman" w:hint="eastAsia"/>
          <w:sz w:val="40"/>
          <w:szCs w:val="40"/>
        </w:rPr>
        <w:t>编制说明</w:t>
      </w:r>
    </w:p>
    <w:p w:rsidR="00AE4077" w:rsidRDefault="004965C3">
      <w:pPr>
        <w:spacing w:line="560" w:lineRule="exact"/>
        <w:jc w:val="center"/>
        <w:outlineLvl w:val="0"/>
        <w:rPr>
          <w:rFonts w:ascii="Times New Roman" w:eastAsia="方正楷体_GBK" w:hAnsi="Times New Roman"/>
          <w:sz w:val="32"/>
          <w:szCs w:val="32"/>
        </w:rPr>
      </w:pPr>
      <w:r>
        <w:rPr>
          <w:rFonts w:ascii="Times New Roman" w:eastAsia="方正楷体_GBK" w:hAnsi="Times New Roman" w:hint="eastAsia"/>
          <w:sz w:val="32"/>
          <w:szCs w:val="32"/>
        </w:rPr>
        <w:t>主项实施规范</w:t>
      </w:r>
    </w:p>
    <w:p w:rsidR="00AE4077" w:rsidRDefault="004965C3">
      <w:pPr>
        <w:spacing w:line="560" w:lineRule="exact"/>
        <w:jc w:val="center"/>
        <w:outlineLvl w:val="0"/>
        <w:rPr>
          <w:rFonts w:ascii="Times New Roman" w:eastAsia="方正楷体_GBK" w:hAnsi="Times New Roman"/>
          <w:sz w:val="32"/>
          <w:szCs w:val="32"/>
        </w:rPr>
      </w:pPr>
      <w:r>
        <w:rPr>
          <w:rFonts w:ascii="Times New Roman" w:eastAsia="方正楷体_GBK" w:hAnsi="Times New Roman"/>
          <w:sz w:val="32"/>
          <w:szCs w:val="32"/>
        </w:rPr>
        <w:t>（基本要素）</w:t>
      </w:r>
    </w:p>
    <w:p w:rsidR="00AE4077" w:rsidRDefault="004965C3">
      <w:pPr>
        <w:spacing w:line="560" w:lineRule="exact"/>
        <w:outlineLvl w:val="1"/>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sz w:val="32"/>
          <w:szCs w:val="32"/>
        </w:rPr>
        <w:t>互联网上网服务营业场所信息网络安全审核</w:t>
      </w:r>
    </w:p>
    <w:p w:rsidR="00AE4077" w:rsidRDefault="004965C3">
      <w:pPr>
        <w:numPr>
          <w:ilvl w:val="0"/>
          <w:numId w:val="1"/>
        </w:numPr>
        <w:spacing w:line="560" w:lineRule="exact"/>
        <w:outlineLvl w:val="1"/>
        <w:rPr>
          <w:rFonts w:ascii="Times New Roman" w:eastAsia="黑体" w:hAnsi="Times New Roman"/>
          <w:sz w:val="28"/>
          <w:szCs w:val="28"/>
        </w:rPr>
      </w:pPr>
      <w:r>
        <w:rPr>
          <w:rFonts w:ascii="Times New Roman" w:eastAsia="黑体" w:hAnsi="Times New Roman"/>
          <w:sz w:val="28"/>
          <w:szCs w:val="28"/>
        </w:rPr>
        <w:t>行政许可事项名称：</w:t>
      </w:r>
    </w:p>
    <w:p w:rsidR="00AE4077" w:rsidRDefault="004965C3">
      <w:pPr>
        <w:spacing w:line="560" w:lineRule="exact"/>
        <w:outlineLvl w:val="1"/>
        <w:rPr>
          <w:rFonts w:ascii="Times New Roman" w:eastAsia="黑体" w:hAnsi="Times New Roman"/>
          <w:sz w:val="28"/>
          <w:szCs w:val="28"/>
        </w:rPr>
      </w:pPr>
      <w:r>
        <w:rPr>
          <w:rFonts w:ascii="Times New Roman" w:eastAsia="黑体" w:hAnsi="Times New Roman"/>
          <w:sz w:val="28"/>
          <w:szCs w:val="28"/>
        </w:rPr>
        <w:t>互联网上网服务营业场所信息网络安全审核</w:t>
      </w:r>
    </w:p>
    <w:p w:rsidR="00AE4077" w:rsidRDefault="004965C3">
      <w:pPr>
        <w:spacing w:line="560" w:lineRule="exact"/>
        <w:outlineLvl w:val="1"/>
        <w:rPr>
          <w:rFonts w:ascii="Times New Roman" w:eastAsia="黑体" w:hAnsi="Times New Roman"/>
          <w:sz w:val="28"/>
          <w:szCs w:val="28"/>
        </w:rPr>
      </w:pPr>
      <w:r>
        <w:rPr>
          <w:rFonts w:ascii="Times New Roman" w:eastAsia="黑体" w:hAnsi="Times New Roman"/>
          <w:sz w:val="28"/>
          <w:szCs w:val="28"/>
        </w:rPr>
        <w:t>二、主管部门：</w:t>
      </w:r>
    </w:p>
    <w:p w:rsidR="00AE4077" w:rsidRDefault="00E53FB3">
      <w:pPr>
        <w:spacing w:line="560" w:lineRule="exact"/>
        <w:outlineLvl w:val="1"/>
        <w:rPr>
          <w:rFonts w:ascii="黑体" w:eastAsia="黑体" w:hAnsi="黑体" w:cs="黑体"/>
          <w:sz w:val="28"/>
          <w:szCs w:val="28"/>
        </w:rPr>
      </w:pPr>
      <w:r>
        <w:rPr>
          <w:rFonts w:ascii="黑体" w:eastAsia="黑体" w:hAnsi="黑体" w:cs="黑体" w:hint="eastAsia"/>
          <w:sz w:val="28"/>
          <w:szCs w:val="28"/>
        </w:rPr>
        <w:t>县级</w:t>
      </w:r>
      <w:r w:rsidR="004965C3">
        <w:rPr>
          <w:rFonts w:ascii="黑体" w:eastAsia="黑体" w:hAnsi="黑体" w:cs="黑体" w:hint="eastAsia"/>
          <w:sz w:val="28"/>
          <w:szCs w:val="28"/>
        </w:rPr>
        <w:t>公安局</w:t>
      </w:r>
    </w:p>
    <w:p w:rsidR="00AE4077" w:rsidRDefault="004965C3">
      <w:pPr>
        <w:numPr>
          <w:ilvl w:val="0"/>
          <w:numId w:val="2"/>
        </w:numPr>
        <w:spacing w:line="560" w:lineRule="exact"/>
        <w:outlineLvl w:val="1"/>
        <w:rPr>
          <w:rFonts w:ascii="Times New Roman" w:eastAsia="黑体" w:hAnsi="Times New Roman"/>
          <w:sz w:val="28"/>
          <w:szCs w:val="28"/>
        </w:rPr>
      </w:pPr>
      <w:r>
        <w:rPr>
          <w:rFonts w:ascii="Times New Roman" w:eastAsia="黑体" w:hAnsi="Times New Roman"/>
          <w:sz w:val="28"/>
          <w:szCs w:val="28"/>
        </w:rPr>
        <w:t>实施机关：</w:t>
      </w:r>
    </w:p>
    <w:p w:rsidR="00AE4077" w:rsidRDefault="004965C3">
      <w:pPr>
        <w:spacing w:line="560" w:lineRule="exact"/>
        <w:outlineLvl w:val="1"/>
        <w:rPr>
          <w:rFonts w:ascii="Times New Roman" w:eastAsia="黑体" w:hAnsi="Times New Roman"/>
          <w:sz w:val="28"/>
          <w:szCs w:val="28"/>
        </w:rPr>
      </w:pPr>
      <w:r>
        <w:rPr>
          <w:rFonts w:ascii="Times New Roman" w:eastAsia="黑体" w:hAnsi="Times New Roman" w:hint="eastAsia"/>
          <w:sz w:val="28"/>
          <w:szCs w:val="28"/>
        </w:rPr>
        <w:t>县级公安机关</w:t>
      </w:r>
    </w:p>
    <w:p w:rsidR="00AE4077" w:rsidRDefault="004965C3">
      <w:pPr>
        <w:numPr>
          <w:ilvl w:val="0"/>
          <w:numId w:val="3"/>
        </w:numPr>
        <w:spacing w:line="560" w:lineRule="exact"/>
        <w:outlineLvl w:val="1"/>
        <w:rPr>
          <w:rFonts w:ascii="Times New Roman" w:eastAsia="黑体" w:hAnsi="Times New Roman"/>
          <w:sz w:val="28"/>
          <w:szCs w:val="28"/>
        </w:rPr>
      </w:pPr>
      <w:r>
        <w:rPr>
          <w:rFonts w:ascii="Times New Roman" w:eastAsia="黑体" w:hAnsi="Times New Roman"/>
          <w:sz w:val="28"/>
          <w:szCs w:val="28"/>
        </w:rPr>
        <w:t>设定和实施依据：</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设定依据：（</w:t>
      </w:r>
      <w:r>
        <w:rPr>
          <w:rFonts w:ascii="Times New Roman" w:eastAsia="方正仿宋_GBK" w:hAnsi="Times New Roman" w:cs="方正仿宋_GBK" w:hint="eastAsia"/>
          <w:sz w:val="28"/>
          <w:szCs w:val="28"/>
        </w:rPr>
        <w:t>1</w:t>
      </w:r>
      <w:r>
        <w:rPr>
          <w:rFonts w:ascii="Times New Roman" w:eastAsia="方正仿宋_GBK" w:hAnsi="Times New Roman" w:cs="方正仿宋_GBK" w:hint="eastAsia"/>
          <w:sz w:val="28"/>
          <w:szCs w:val="28"/>
        </w:rPr>
        <w:t>）《互联网上网服务营业场所管理条例》第四条</w:t>
      </w:r>
      <w:r>
        <w:rPr>
          <w:rFonts w:ascii="Times New Roman" w:eastAsia="方正仿宋_GBK" w:hAnsi="Times New Roman" w:cs="方正仿宋_GBK" w:hint="eastAsia"/>
          <w:sz w:val="28"/>
          <w:szCs w:val="28"/>
        </w:rPr>
        <w:t>县级以上人民政府文化行政部门负责互联网上网服务营业场所经营单位的设立审批，并负责对依法设立的互联网上网服务营业场所经营单位经营活动的监督管理；公安机关负责对互联网上网服务营业场所经营单位的信息网络安全、治安及消防安全的监督管理；工商行政管理部门负责对互联网上网服务营业场所经营单位登记注册和营业执照的管理，并依法查处无照经营活动；电信管理等其他有关部门在各自职责范围内，依照本条例和有关法律、行政法规的规定，对互联网上网服务营业场所经营单位分别实施有关监督管理。</w:t>
      </w:r>
    </w:p>
    <w:p w:rsidR="00AE4077" w:rsidRDefault="004965C3">
      <w:pPr>
        <w:numPr>
          <w:ilvl w:val="0"/>
          <w:numId w:val="4"/>
        </w:numPr>
        <w:spacing w:line="560" w:lineRule="exact"/>
        <w:outlineLvl w:val="1"/>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《互联网上网服务营业场所管理条例》第</w:t>
      </w:r>
      <w:r>
        <w:rPr>
          <w:rFonts w:ascii="Times New Roman" w:eastAsia="方正仿宋_GBK" w:hAnsi="Times New Roman" w:cs="方正仿宋_GBK" w:hint="eastAsia"/>
          <w:sz w:val="28"/>
          <w:szCs w:val="28"/>
        </w:rPr>
        <w:t>七条</w:t>
      </w:r>
      <w:r>
        <w:rPr>
          <w:rFonts w:ascii="Times New Roman" w:eastAsia="方正仿宋_GBK" w:hAnsi="Times New Roman" w:cs="方正仿宋_GBK" w:hint="eastAsia"/>
          <w:sz w:val="28"/>
          <w:szCs w:val="28"/>
        </w:rPr>
        <w:t xml:space="preserve"> </w:t>
      </w:r>
      <w:r>
        <w:rPr>
          <w:rFonts w:ascii="Times New Roman" w:eastAsia="方正仿宋_GBK" w:hAnsi="Times New Roman" w:cs="方正仿宋_GBK" w:hint="eastAsia"/>
          <w:sz w:val="28"/>
          <w:szCs w:val="28"/>
        </w:rPr>
        <w:t>国家对</w:t>
      </w:r>
      <w:r>
        <w:rPr>
          <w:rFonts w:ascii="Times New Roman" w:eastAsia="方正仿宋_GBK" w:hAnsi="Times New Roman" w:cs="方正仿宋_GBK" w:hint="eastAsia"/>
          <w:sz w:val="28"/>
          <w:szCs w:val="28"/>
        </w:rPr>
        <w:t>互联网上网服务营业场所经营单位的经营活动实行许可制度。未经许可，任何组织和个人不得从事互联网上网服务经营活动。</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lastRenderedPageBreak/>
        <w:t>实施依据：</w:t>
      </w:r>
      <w:r>
        <w:rPr>
          <w:rFonts w:ascii="Times New Roman" w:eastAsia="方正仿宋_GBK" w:hAnsi="Times New Roman" w:cs="方正仿宋_GBK"/>
          <w:sz w:val="28"/>
          <w:szCs w:val="28"/>
        </w:rPr>
        <w:t>（</w:t>
      </w:r>
      <w:r>
        <w:rPr>
          <w:rFonts w:ascii="Times New Roman" w:eastAsia="方正仿宋_GBK" w:hAnsi="Times New Roman" w:cs="方正仿宋_GBK"/>
          <w:sz w:val="28"/>
          <w:szCs w:val="28"/>
        </w:rPr>
        <w:t>1</w:t>
      </w:r>
      <w:r>
        <w:rPr>
          <w:rFonts w:ascii="Times New Roman" w:eastAsia="方正仿宋_GBK" w:hAnsi="Times New Roman" w:cs="方正仿宋_GBK"/>
          <w:sz w:val="28"/>
          <w:szCs w:val="28"/>
        </w:rPr>
        <w:t>）《互联网上网服务营业场所管理条例》</w:t>
      </w:r>
      <w:r>
        <w:rPr>
          <w:rFonts w:ascii="Times New Roman" w:eastAsia="方正仿宋_GBK" w:hAnsi="Times New Roman" w:cs="方正仿宋_GBK" w:hint="eastAsia"/>
          <w:sz w:val="28"/>
          <w:szCs w:val="28"/>
        </w:rPr>
        <w:t>第</w:t>
      </w:r>
      <w:r>
        <w:rPr>
          <w:rFonts w:ascii="Times New Roman" w:eastAsia="方正仿宋_GBK" w:hAnsi="Times New Roman" w:cs="方正仿宋_GBK" w:hint="eastAsia"/>
          <w:sz w:val="28"/>
          <w:szCs w:val="28"/>
        </w:rPr>
        <w:t>八条</w:t>
      </w:r>
      <w:r>
        <w:rPr>
          <w:rFonts w:ascii="Times New Roman" w:eastAsia="方正仿宋_GBK" w:hAnsi="Times New Roman" w:cs="方正仿宋_GBK" w:hint="eastAsia"/>
          <w:sz w:val="28"/>
          <w:szCs w:val="28"/>
        </w:rPr>
        <w:t xml:space="preserve"> </w:t>
      </w:r>
      <w:r>
        <w:rPr>
          <w:rFonts w:ascii="Times New Roman" w:eastAsia="方正仿宋_GBK" w:hAnsi="Times New Roman" w:cs="方正仿宋_GBK" w:hint="eastAsia"/>
          <w:sz w:val="28"/>
          <w:szCs w:val="28"/>
        </w:rPr>
        <w:t>互联网上网服务营业场所经营单位从事互联网上网服务经营活动，应当具备下列条件：</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（一）有企业的名称、住所、组织机构和章程；</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（二）有与其经营活动相适应的资金；</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（三）有与其经营活动相适应并符合国家规定的消防安全条件的营业场所；</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（四）有健全、完善的信息网络安全管理制度和安全技术措施；</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（五）有固定的网络地址和与其经营活动相适应的计算机等装置及附属设备；</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（六）有与其经营活动相适应并取得从业资格的安全管理人员、经营管理人员、专业技术人员；</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（七）法律、行政法规和国务院有关部门规定的其他条件。</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互联网上网服务营业场所的最低营业面积、计算机等装置及附属设备数量、单机面积的标准，由国务院文化行政部门规定。</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sz w:val="28"/>
          <w:szCs w:val="28"/>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w:t>
      </w:r>
      <w:r>
        <w:rPr>
          <w:rFonts w:ascii="Times New Roman" w:eastAsia="方正仿宋_GBK" w:hAnsi="Times New Roman" w:cs="方正仿宋_GBK" w:hint="eastAsia"/>
          <w:sz w:val="28"/>
          <w:szCs w:val="28"/>
        </w:rPr>
        <w:t>2</w:t>
      </w:r>
      <w:r>
        <w:rPr>
          <w:rFonts w:ascii="Times New Roman" w:eastAsia="方正仿宋_GBK" w:hAnsi="Times New Roman" w:cs="方正仿宋_GBK" w:hint="eastAsia"/>
          <w:sz w:val="28"/>
          <w:szCs w:val="28"/>
        </w:rPr>
        <w:t>）</w:t>
      </w:r>
      <w:r>
        <w:rPr>
          <w:rFonts w:ascii="Times New Roman" w:eastAsia="方正仿宋_GBK" w:hAnsi="Times New Roman" w:cs="方正仿宋_GBK"/>
          <w:sz w:val="28"/>
          <w:szCs w:val="28"/>
        </w:rPr>
        <w:t>《互联网上网服务营业场所管理条例》第</w:t>
      </w:r>
      <w:r>
        <w:rPr>
          <w:rFonts w:ascii="Times New Roman" w:eastAsia="方正仿宋_GBK" w:hAnsi="Times New Roman" w:cs="方正仿宋_GBK" w:hint="eastAsia"/>
          <w:sz w:val="28"/>
          <w:szCs w:val="28"/>
        </w:rPr>
        <w:t>十一</w:t>
      </w:r>
      <w:r>
        <w:rPr>
          <w:rFonts w:ascii="Times New Roman" w:eastAsia="方正仿宋_GBK" w:hAnsi="Times New Roman" w:cs="方正仿宋_GBK"/>
          <w:sz w:val="28"/>
          <w:szCs w:val="28"/>
        </w:rPr>
        <w:t>条</w:t>
      </w:r>
      <w:r>
        <w:rPr>
          <w:rFonts w:ascii="Times New Roman" w:eastAsia="方正仿宋_GBK" w:hAnsi="Times New Roman" w:cs="方正仿宋_GBK" w:hint="eastAsia"/>
          <w:sz w:val="28"/>
          <w:szCs w:val="28"/>
        </w:rPr>
        <w:t xml:space="preserve"> </w:t>
      </w:r>
      <w:r>
        <w:rPr>
          <w:rFonts w:ascii="Times New Roman" w:eastAsia="方正仿宋_GBK" w:hAnsi="Times New Roman" w:cs="方正仿宋_GBK" w:hint="eastAsia"/>
          <w:sz w:val="28"/>
          <w:szCs w:val="28"/>
        </w:rPr>
        <w:t>文化行政部门应当自收到申请之日起</w:t>
      </w:r>
      <w:r>
        <w:rPr>
          <w:rFonts w:ascii="Times New Roman" w:eastAsia="方正仿宋_GBK" w:hAnsi="Times New Roman" w:cs="方正仿宋_GBK" w:hint="eastAsia"/>
          <w:sz w:val="28"/>
          <w:szCs w:val="28"/>
        </w:rPr>
        <w:t>20</w:t>
      </w:r>
      <w:r>
        <w:rPr>
          <w:rFonts w:ascii="Times New Roman" w:eastAsia="方正仿宋_GBK" w:hAnsi="Times New Roman" w:cs="方正仿宋_GBK" w:hint="eastAsia"/>
          <w:sz w:val="28"/>
          <w:szCs w:val="28"/>
        </w:rPr>
        <w:t>个工作日内作出决定；经审查，符合条件的，发给同意筹建的批准文件。</w:t>
      </w:r>
      <w:bookmarkStart w:id="0" w:name="_GoBack"/>
      <w:bookmarkEnd w:id="0"/>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申请人完成筹建后，应当向同级公安机关承诺符合信息网络安全审核条件，并经公安机关确认当场签署承诺书。申请人还应当依照有</w:t>
      </w:r>
      <w:r>
        <w:rPr>
          <w:rFonts w:ascii="Times New Roman" w:eastAsia="方正仿宋_GBK" w:hAnsi="Times New Roman" w:cs="方正仿宋_GBK" w:hint="eastAsia"/>
          <w:sz w:val="28"/>
          <w:szCs w:val="28"/>
        </w:rPr>
        <w:lastRenderedPageBreak/>
        <w:t>关消防管理法律法规的规定办理审批手续。</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申请人执信息网络安全承诺书并取得消防安全批准文件后，向文化行政部门申请最终审核。文化行政部门应当自收到申请之日起</w:t>
      </w:r>
      <w:r>
        <w:rPr>
          <w:rFonts w:ascii="Times New Roman" w:eastAsia="方正仿宋_GBK" w:hAnsi="Times New Roman" w:cs="方正仿宋_GBK" w:hint="eastAsia"/>
          <w:sz w:val="28"/>
          <w:szCs w:val="28"/>
        </w:rPr>
        <w:t>15</w:t>
      </w:r>
      <w:r>
        <w:rPr>
          <w:rFonts w:ascii="Times New Roman" w:eastAsia="方正仿宋_GBK" w:hAnsi="Times New Roman" w:cs="方正仿宋_GBK" w:hint="eastAsia"/>
          <w:sz w:val="28"/>
          <w:szCs w:val="28"/>
        </w:rPr>
        <w:t>个工作日内依据本条例第八条的规定作出决定；经实地检查并审核合格的，发给《网络文化经营许</w:t>
      </w:r>
      <w:r>
        <w:rPr>
          <w:rFonts w:ascii="Times New Roman" w:eastAsia="方正仿宋_GBK" w:hAnsi="Times New Roman" w:cs="方正仿宋_GBK" w:hint="eastAsia"/>
          <w:sz w:val="28"/>
          <w:szCs w:val="28"/>
        </w:rPr>
        <w:t>可证》。</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对申请人的申请，有关部门经审查不符合条件的，或者经审核不合格的，应当分别向申请人书面说明理由。</w:t>
      </w:r>
    </w:p>
    <w:p w:rsidR="00AE4077" w:rsidRDefault="004965C3">
      <w:pPr>
        <w:spacing w:line="560" w:lineRule="exact"/>
        <w:ind w:firstLineChars="200" w:firstLine="560"/>
        <w:outlineLvl w:val="2"/>
        <w:rPr>
          <w:rFonts w:ascii="Times New Roman" w:eastAsia="方正仿宋_GBK" w:hAnsi="Times New Roman" w:cs="方正仿宋_GBK"/>
          <w:sz w:val="28"/>
          <w:szCs w:val="28"/>
        </w:rPr>
      </w:pPr>
      <w:r>
        <w:rPr>
          <w:rFonts w:ascii="Times New Roman" w:eastAsia="方正仿宋_GBK" w:hAnsi="Times New Roman" w:cs="方正仿宋_GBK" w:hint="eastAsia"/>
          <w:sz w:val="28"/>
          <w:szCs w:val="28"/>
        </w:rPr>
        <w:t>文化行政部门发放《网络文化经营许可证》的情况或互联网上网服务营业场所经营单位拟开展经营活动的情况，应当向同级公安机关通报或报备。</w:t>
      </w:r>
    </w:p>
    <w:p w:rsidR="00AE4077" w:rsidRDefault="004965C3">
      <w:pPr>
        <w:spacing w:line="560" w:lineRule="exact"/>
        <w:outlineLvl w:val="1"/>
        <w:rPr>
          <w:rFonts w:ascii="Times New Roman" w:eastAsia="黑体" w:hAnsi="Times New Roman"/>
          <w:sz w:val="28"/>
          <w:szCs w:val="28"/>
        </w:rPr>
      </w:pPr>
      <w:r>
        <w:rPr>
          <w:rFonts w:ascii="Times New Roman" w:eastAsia="黑体" w:hAnsi="Times New Roman"/>
          <w:sz w:val="28"/>
          <w:szCs w:val="28"/>
        </w:rPr>
        <w:t>五、子项：</w:t>
      </w:r>
    </w:p>
    <w:p w:rsidR="00AE4077" w:rsidRDefault="004965C3">
      <w:pPr>
        <w:spacing w:line="560" w:lineRule="exact"/>
        <w:ind w:firstLineChars="200" w:firstLine="560"/>
        <w:rPr>
          <w:rFonts w:ascii="黑体" w:eastAsia="黑体" w:hAnsi="黑体" w:cs="黑体"/>
          <w:sz w:val="28"/>
          <w:szCs w:val="28"/>
        </w:rPr>
      </w:pPr>
      <w:r>
        <w:rPr>
          <w:rFonts w:ascii="黑体" w:eastAsia="黑体" w:hAnsi="黑体" w:cs="黑体" w:hint="eastAsia"/>
          <w:sz w:val="28"/>
          <w:szCs w:val="28"/>
        </w:rPr>
        <w:t>无</w:t>
      </w:r>
    </w:p>
    <w:p w:rsidR="00AE4077" w:rsidRDefault="00AE4077">
      <w:pPr>
        <w:spacing w:line="560" w:lineRule="exact"/>
        <w:ind w:firstLineChars="200" w:firstLine="560"/>
        <w:rPr>
          <w:rFonts w:ascii="Times New Roman" w:eastAsia="仿宋GB2312" w:hAnsi="Times New Roman"/>
          <w:sz w:val="28"/>
          <w:szCs w:val="28"/>
        </w:rPr>
      </w:pPr>
    </w:p>
    <w:p w:rsidR="00AE4077" w:rsidRDefault="00AE4077">
      <w:pPr>
        <w:jc w:val="center"/>
        <w:rPr>
          <w:rFonts w:ascii="方正小标宋简体" w:eastAsia="方正小标宋简体" w:hAnsi="方正小标宋简体" w:cs="方正小标宋简体"/>
          <w:sz w:val="32"/>
          <w:szCs w:val="32"/>
        </w:rPr>
      </w:pPr>
    </w:p>
    <w:sectPr w:rsidR="00AE4077" w:rsidSect="00AE407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5C3" w:rsidRDefault="004965C3" w:rsidP="00E53FB3">
      <w:r>
        <w:separator/>
      </w:r>
    </w:p>
  </w:endnote>
  <w:endnote w:type="continuationSeparator" w:id="1">
    <w:p w:rsidR="004965C3" w:rsidRDefault="004965C3" w:rsidP="00E53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charset w:val="86"/>
    <w:family w:val="auto"/>
    <w:pitch w:val="default"/>
    <w:sig w:usb0="00000000" w:usb1="00000000" w:usb2="00000000" w:usb3="00000000" w:csb0="00040000" w:csb1="00000000"/>
  </w:font>
  <w:font w:name="方正楷体_GBK">
    <w:altName w:val="微软雅黑"/>
    <w:charset w:val="86"/>
    <w:family w:val="auto"/>
    <w:pitch w:val="default"/>
    <w:sig w:usb0="00000000" w:usb1="0000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1" w:usb1="08000000" w:usb2="00000000" w:usb3="00000000" w:csb0="00040000" w:csb1="00000000"/>
  </w:font>
  <w:font w:name="仿宋GB2312">
    <w:altName w:val="仿宋"/>
    <w:charset w:val="86"/>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5C3" w:rsidRDefault="004965C3" w:rsidP="00E53FB3">
      <w:r>
        <w:separator/>
      </w:r>
    </w:p>
  </w:footnote>
  <w:footnote w:type="continuationSeparator" w:id="1">
    <w:p w:rsidR="004965C3" w:rsidRDefault="004965C3" w:rsidP="00E53F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C11A9"/>
    <w:multiLevelType w:val="singleLevel"/>
    <w:tmpl w:val="655C11A9"/>
    <w:lvl w:ilvl="0">
      <w:start w:val="1"/>
      <w:numFmt w:val="chineseCounting"/>
      <w:suff w:val="nothing"/>
      <w:lvlText w:val="%1、"/>
      <w:lvlJc w:val="left"/>
    </w:lvl>
  </w:abstractNum>
  <w:abstractNum w:abstractNumId="1">
    <w:nsid w:val="655C11D6"/>
    <w:multiLevelType w:val="singleLevel"/>
    <w:tmpl w:val="655C11D6"/>
    <w:lvl w:ilvl="0">
      <w:start w:val="3"/>
      <w:numFmt w:val="chineseCounting"/>
      <w:suff w:val="nothing"/>
      <w:lvlText w:val="%1、"/>
      <w:lvlJc w:val="left"/>
    </w:lvl>
  </w:abstractNum>
  <w:abstractNum w:abstractNumId="2">
    <w:nsid w:val="655C124C"/>
    <w:multiLevelType w:val="singleLevel"/>
    <w:tmpl w:val="655C124C"/>
    <w:lvl w:ilvl="0">
      <w:start w:val="4"/>
      <w:numFmt w:val="chineseCounting"/>
      <w:suff w:val="nothing"/>
      <w:lvlText w:val="%1、"/>
      <w:lvlJc w:val="left"/>
    </w:lvl>
  </w:abstractNum>
  <w:abstractNum w:abstractNumId="3">
    <w:nsid w:val="656551CD"/>
    <w:multiLevelType w:val="singleLevel"/>
    <w:tmpl w:val="656551CD"/>
    <w:lvl w:ilvl="0">
      <w:start w:val="2"/>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4077"/>
    <w:rsid w:val="004965C3"/>
    <w:rsid w:val="00AE4077"/>
    <w:rsid w:val="00E53FB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077"/>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E4077"/>
    <w:pPr>
      <w:tabs>
        <w:tab w:val="center" w:pos="4153"/>
        <w:tab w:val="right" w:pos="8306"/>
      </w:tabs>
      <w:snapToGrid w:val="0"/>
      <w:jc w:val="left"/>
    </w:pPr>
    <w:rPr>
      <w:sz w:val="18"/>
      <w:szCs w:val="18"/>
    </w:rPr>
  </w:style>
  <w:style w:type="paragraph" w:styleId="a4">
    <w:name w:val="Normal (Web)"/>
    <w:qFormat/>
    <w:rsid w:val="00AE4077"/>
    <w:pPr>
      <w:spacing w:before="100" w:beforeAutospacing="1" w:after="100" w:afterAutospacing="1"/>
    </w:pPr>
    <w:rPr>
      <w:sz w:val="24"/>
    </w:rPr>
  </w:style>
  <w:style w:type="paragraph" w:styleId="a5">
    <w:name w:val="header"/>
    <w:basedOn w:val="a"/>
    <w:link w:val="Char"/>
    <w:rsid w:val="00E53F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53FB3"/>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189</Words>
  <Characters>1078</Characters>
  <Application>Microsoft Office Word</Application>
  <DocSecurity>0</DocSecurity>
  <Lines>8</Lines>
  <Paragraphs>2</Paragraphs>
  <ScaleCrop>false</ScaleCrop>
  <Company>临沧市直属党政机关单位</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行政许可事项实施规范编制说明</dc:title>
  <dc:creator>Administrator</dc:creator>
  <cp:lastModifiedBy>MHDN</cp:lastModifiedBy>
  <cp:revision>1</cp:revision>
  <dcterms:created xsi:type="dcterms:W3CDTF">2023-11-20T07:03:00Z</dcterms:created>
  <dcterms:modified xsi:type="dcterms:W3CDTF">2024-01-03T01:31:00Z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y fmtid="{D5CDD505-2E9C-101B-9397-08002B2CF9AE}" pid="3" name="ICV">
    <vt:lpwstr>FE359C6A333442E7961040E3DB7DE90C</vt:lpwstr>
  </property>
</Properties>
</file>