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Autospacing="0" w:line="560" w:lineRule="exact"/>
        <w:ind w:firstLine="3960" w:firstLineChars="90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</w:rPr>
        <w:t xml:space="preserve">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4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自然生态保护力度不够</w:t>
            </w:r>
            <w:bookmarkStart w:id="0" w:name="_GoBack"/>
            <w:bookmarkEnd w:id="0"/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凤庆县林业和草原局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0"/>
                <w:szCs w:val="20"/>
              </w:rPr>
              <w:t>坚持山水林田湖草沙一体化保护和系统治理，生态系统多样性、稳定性、持续性进一步提升，以重点生态功能区、生态保护红线、自然保护地等为重点，重要生态系统保护和修复重大工程加快实施，生态优先、节约集约、绿色低碳加快发展。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</w:t>
            </w:r>
            <w:r>
              <w:rPr>
                <w:rFonts w:hint="eastAsia" w:eastAsia="方正仿宋_GBK"/>
                <w:sz w:val="20"/>
                <w:szCs w:val="20"/>
              </w:rPr>
              <w:t>树牢山水林田湖草沙生态系统生命共同体理念，算大账、算长远账、算整体账、算综合账，从政策规划、体制机制、资金项目等各方面对生态进行整体保护、系统修复、综合治理，逐步形成横向协同、纵向统一、条块结合的生态修复工作新格局，杜绝华而不实的盆景项目和哗众取宠的政绩工程，努力提高生态修复的系统性、科学性和实效性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凤庆县林业和草原局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2023年7月31日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</w:t>
            </w:r>
            <w:r>
              <w:rPr>
                <w:rFonts w:hint="eastAsia" w:eastAsia="方正仿宋_GBK"/>
                <w:sz w:val="20"/>
                <w:szCs w:val="20"/>
              </w:rPr>
              <w:t>持续推进美丽中国、绿美云南、醉美临沧和滇红凤庆建设，推进森林、草原、河流、湖泊、湿地等自然生态系统休养生息，全面推行河（湖）长制、林长制，推进国土山川绿化，确保生态保护修复工程经得起历史的考验，筑牢滇西南生态安全屏障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凤庆县林业和草原局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2023年7月31日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</w:t>
            </w:r>
            <w:r>
              <w:rPr>
                <w:rFonts w:hint="eastAsia" w:eastAsia="方正仿宋_GBK"/>
                <w:sz w:val="20"/>
                <w:szCs w:val="20"/>
              </w:rPr>
              <w:t>加快推进生态修复工作。各乡镇要厘清辖区内的需要开展生态修复的情况，履行好主体责任，开展好生态修复工作。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凤庆县林业和草原局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2023年7月31日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r>
              <w:rPr>
                <w:rFonts w:hint="eastAsia" w:eastAsia="方正仿宋_GBK"/>
                <w:sz w:val="28"/>
                <w:szCs w:val="28"/>
              </w:rPr>
              <w:t>措施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方正仿宋_GBK"/>
                <w:sz w:val="28"/>
                <w:szCs w:val="28"/>
              </w:rPr>
              <w:t>：</w:t>
            </w:r>
            <w:r>
              <w:rPr>
                <w:rFonts w:hint="eastAsia" w:eastAsia="方正仿宋_GBK"/>
                <w:sz w:val="20"/>
                <w:szCs w:val="20"/>
              </w:rPr>
              <w:t>县自然资源局、县林业和草原局、县水务局等部门履行好行业监管职责，监督指导好各乡镇开展矿山、林地、河道水域等生态修复。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凤庆县林业和草原局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2023年7月31日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凤庆县公安局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已完成：共查处林业行政案件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150起，移交公安机关涉嫌刑事案件2起。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十三个乡镇党委、政府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已完成：开除护林员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凤庆县林业和草原局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经对涉案地块辖区的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20位村组群众代表进行满意度调查，测评结果均为满意。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mQ1Mjc1ZTg3YjFiZTM1YjI4Yjc0ZTk0YjE5MzYifQ=="/>
  </w:docVars>
  <w:rsids>
    <w:rsidRoot w:val="55142FC9"/>
    <w:rsid w:val="03A70475"/>
    <w:rsid w:val="22AC524A"/>
    <w:rsid w:val="3F232BDB"/>
    <w:rsid w:val="4A665B05"/>
    <w:rsid w:val="55142FC9"/>
    <w:rsid w:val="6FA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2023-07-14T03:32:00Z</dcterms:created>
  <dc:creator>七友.</dc:creator>
  <cp:lastModifiedBy>缘份天注定</cp:lastModifiedBy>
  <dcterms:modified xsi:type="dcterms:W3CDTF">2023-09-22T08:52:11Z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87E07142017C4C30A16D2BFA18B3B8BD_11</vt:lpwstr>
  </property>
</Properties>
</file>