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pacing w:val="-6"/>
          <w:sz w:val="44"/>
          <w:szCs w:val="44"/>
          <w:lang w:val="en-US" w:eastAsia="zh-CN"/>
        </w:rPr>
        <w:t>关于2022年省级城镇“两污”专项督察反馈“推进问题整改不实”问题整改情况报告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仿宋_GB2312"/>
          <w:b w:val="0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lang w:eastAsia="zh-CN"/>
        </w:rPr>
      </w:pP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凤庆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县涉及的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2022年省级城镇“两污”专项督察反馈“</w:t>
      </w:r>
      <w:r>
        <w:rPr>
          <w:rStyle w:val="9"/>
          <w:rFonts w:hint="eastAsia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  <w:t>推进问题整改不实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问题，已落实整改措施，达到验收标准。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凤庆县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人民政府组织县级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部门开展了县级验收工作，现将有关情况报告如下：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  <w:t>一、问题基本情况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9" w:firstLineChars="200"/>
        <w:textAlignment w:val="auto"/>
        <w:rPr>
          <w:rStyle w:val="9"/>
          <w:rFonts w:hint="eastAsia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pacing w:val="-6"/>
          <w:sz w:val="32"/>
          <w:szCs w:val="32"/>
          <w:lang w:val="en-US" w:eastAsia="zh-CN"/>
        </w:rPr>
        <w:t>（一）问题描述：</w:t>
      </w:r>
      <w:r>
        <w:rPr>
          <w:rStyle w:val="9"/>
          <w:rFonts w:hint="eastAsia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  <w:t>推进问题整改不实。第二轮中央生态环保督察整改要求凤庆县第二污水处理厂计划于2021年年底前投入使用，但至今未投入运行，仍然处于设备采购阶段。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9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pacing w:val="-6"/>
          <w:sz w:val="32"/>
          <w:szCs w:val="32"/>
          <w:lang w:eastAsia="zh-CN"/>
        </w:rPr>
        <w:t>整改目标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凤庆县第二污水处理厂建成</w:t>
      </w:r>
      <w:r>
        <w:rPr>
          <w:rFonts w:hint="eastAsia" w:ascii="Times New Roman" w:hAnsi="Times New Roman" w:cs="Times New Roman"/>
          <w:color w:val="auto"/>
          <w:spacing w:val="-6"/>
          <w:sz w:val="32"/>
          <w:szCs w:val="32"/>
          <w:lang w:eastAsia="zh-CN"/>
        </w:rPr>
        <w:t>通水运行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9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pacing w:val="-6"/>
          <w:sz w:val="32"/>
          <w:szCs w:val="32"/>
          <w:lang w:eastAsia="zh-CN"/>
        </w:rPr>
        <w:t>完成时限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2023年</w:t>
      </w:r>
      <w:r>
        <w:rPr>
          <w:rFonts w:hint="eastAsia" w:cs="Times New Roman"/>
          <w:color w:val="auto"/>
          <w:spacing w:val="-6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  <w:t>二、整改措施及落实情况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9" w:firstLineChars="200"/>
        <w:textAlignment w:val="baseline"/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lang w:eastAsia="zh-CN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cs="Times New Roman"/>
          <w:b/>
          <w:bCs w:val="0"/>
          <w:color w:val="auto"/>
          <w:spacing w:val="-6"/>
          <w:sz w:val="32"/>
          <w:szCs w:val="32"/>
          <w:lang w:eastAsia="zh-CN"/>
        </w:rPr>
        <w:t>整改措施：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lang w:val="en-US" w:eastAsia="zh-CN"/>
        </w:rPr>
        <w:t>强化项目资金、人力、物力等保障，优化施工方案，投运凤庆县第二污水处理厂。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19" w:firstLineChars="200"/>
        <w:textAlignment w:val="baseline"/>
        <w:rPr>
          <w:rFonts w:hint="eastAsia" w:ascii="Times New Roman" w:hAnsi="Times New Roman" w:eastAsia="方正仿宋_GBK"/>
          <w:color w:val="auto"/>
          <w:spacing w:val="-6"/>
          <w:sz w:val="32"/>
          <w:szCs w:val="32"/>
          <w:lang w:eastAsia="zh-CN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cs="Times New Roman"/>
          <w:b/>
          <w:bCs w:val="0"/>
          <w:color w:val="auto"/>
          <w:spacing w:val="-6"/>
          <w:sz w:val="32"/>
          <w:szCs w:val="32"/>
          <w:lang w:eastAsia="zh-CN"/>
        </w:rPr>
        <w:t>整改落实情况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lang w:eastAsia="zh-CN"/>
        </w:rPr>
        <w:t>：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</w:rPr>
        <w:t>我局积极采取措施，筹措资金，项目于2022年10月复工建设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。</w:t>
      </w:r>
      <w:r>
        <w:rPr>
          <w:rStyle w:val="9"/>
          <w:rFonts w:hint="eastAsia" w:eastAsia="方正仿宋_GBK" w:cs="Times New Roman"/>
          <w:color w:val="auto"/>
          <w:spacing w:val="-6"/>
          <w:sz w:val="32"/>
          <w:szCs w:val="32"/>
          <w:lang w:eastAsia="zh-CN"/>
        </w:rPr>
        <w:t>一是我局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成立凤庆县污水处理提质增效建设指挥部，由党组书记、局长杨喜庆任指挥长，副局长孙永星任副指挥长，成员由相关股室抽调；</w:t>
      </w:r>
      <w:r>
        <w:rPr>
          <w:rStyle w:val="9"/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二是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全面围绕完成省级生态环境督察整改要求，指挥部成员于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2023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3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30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日起到项目部上班，全面配合指挥部工作，孙永星副指挥长负责协调凤山镇、洛党镇解决群众上访纠纷问题及现场变更相关事宜，指挥部安排专人每天对工作进行计划安排及上报，同时做好技术服务工作</w:t>
      </w:r>
      <w:r>
        <w:rPr>
          <w:rStyle w:val="9"/>
          <w:rFonts w:hint="eastAsia" w:ascii="Times New Roman" w:hAnsi="Times New Roman" w:cs="Times New Roman"/>
          <w:color w:val="auto"/>
          <w:spacing w:val="-6"/>
          <w:sz w:val="32"/>
          <w:szCs w:val="32"/>
          <w:lang w:val="en-US" w:eastAsia="zh-CN"/>
        </w:rPr>
        <w:t>。</w:t>
      </w:r>
      <w:r>
        <w:rPr>
          <w:rStyle w:val="9"/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目前</w:t>
      </w:r>
      <w:r>
        <w:rPr>
          <w:rStyle w:val="9"/>
          <w:rFonts w:hint="eastAsia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Style w:val="9"/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项目已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</w:rPr>
        <w:t>完成中心城区53.6公里管网建设工作及迎春河排污口整治140个，完成全线26公里污水主干管管网铺设工作，完成红龟山顶管370米贯通工作，完成164</w:t>
      </w:r>
      <w:r>
        <w:rPr>
          <w:rFonts w:hint="eastAsia" w:ascii="Times New Roman" w:hAnsi="Times New Roman"/>
          <w:color w:val="auto"/>
          <w:spacing w:val="-6"/>
          <w:sz w:val="32"/>
          <w:szCs w:val="32"/>
          <w:lang w:eastAsia="zh-CN"/>
        </w:rPr>
        <w:t>口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</w:rPr>
        <w:t>污水井浇筑工作，污水处理厂管理及生产用房全面建设完成，厂区一级B标处理设备安装全面结束，并已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  <w:lang w:eastAsia="zh-CN"/>
        </w:rPr>
        <w:t>完成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</w:rPr>
        <w:t>通水调试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  <w:t>目前</w:t>
      </w:r>
      <w:r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  <w:t>稳定运行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  <w:t>，已获取第二污水处理厂排污许可证，特许经营权招标工作已完成</w:t>
      </w:r>
      <w:r>
        <w:rPr>
          <w:rFonts w:hint="eastAsia" w:ascii="Times New Roman" w:hAnsi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  <w:t>正在进行一级A标处理设备安装及调试工作。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  <w:t>三、验收工作开展情况及结论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凤庆县人民政府</w:t>
      </w:r>
      <w:r>
        <w:rPr>
          <w:rFonts w:hint="eastAsia" w:cs="方正仿宋_GBK"/>
          <w:b w:val="0"/>
          <w:color w:val="auto"/>
          <w:spacing w:val="-6"/>
          <w:sz w:val="32"/>
          <w:szCs w:val="32"/>
          <w:lang w:val="en-US" w:eastAsia="zh-CN"/>
        </w:rPr>
        <w:t>于2023年12月8日</w:t>
      </w:r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cs="方正仿宋_GBK"/>
          <w:b w:val="0"/>
          <w:color w:val="auto"/>
          <w:spacing w:val="-6"/>
          <w:sz w:val="32"/>
          <w:szCs w:val="32"/>
          <w:lang w:val="en-US" w:eastAsia="zh-CN"/>
        </w:rPr>
        <w:t>县住房和城乡建设</w:t>
      </w:r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局等</w:t>
      </w:r>
      <w:r>
        <w:rPr>
          <w:rFonts w:hint="eastAsia" w:cs="方正仿宋_GBK"/>
          <w:b w:val="0"/>
          <w:color w:val="auto"/>
          <w:spacing w:val="-6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部门对2022年省级城镇“两污”专项督察反馈“</w:t>
      </w:r>
      <w:r>
        <w:rPr>
          <w:rStyle w:val="9"/>
          <w:rFonts w:hint="eastAsia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  <w:t>推进问题整改不实</w:t>
      </w:r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”问题整改开展了县级验收工作，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经对整改材料和现场整改情况进行核实，符合县级验收要求，同意上报市级组织验收销号。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928" w:firstLineChars="16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/>
          <w:color w:val="auto"/>
          <w:spacing w:val="-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2" w:firstLineChars="19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凤庆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县人民政府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5852" w:firstLineChars="1900"/>
        <w:textAlignment w:val="auto"/>
        <w:rPr>
          <w:rFonts w:hint="default"/>
          <w:color w:val="auto"/>
          <w:spacing w:val="-6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日</w:t>
      </w:r>
    </w:p>
    <w:p/>
    <w:sectPr>
      <w:pgSz w:w="11906" w:h="16838"/>
      <w:pgMar w:top="2098" w:right="1502" w:bottom="1984" w:left="161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OWQ3MjMxOWQ5Zjg4ZDExYmZiZDJmNjE0YzE3ZTkifQ=="/>
  </w:docVars>
  <w:rsids>
    <w:rsidRoot w:val="7B676391"/>
    <w:rsid w:val="0118379E"/>
    <w:rsid w:val="02200C7C"/>
    <w:rsid w:val="053E5E6C"/>
    <w:rsid w:val="22C3347E"/>
    <w:rsid w:val="2CC6415B"/>
    <w:rsid w:val="3AD30348"/>
    <w:rsid w:val="446A657E"/>
    <w:rsid w:val="4AF91AB2"/>
    <w:rsid w:val="54C5552A"/>
    <w:rsid w:val="5E7661C2"/>
    <w:rsid w:val="5F811AB8"/>
    <w:rsid w:val="6B294A19"/>
    <w:rsid w:val="7B676391"/>
    <w:rsid w:val="7B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4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5">
    <w:name w:val="Body Text"/>
    <w:basedOn w:val="1"/>
    <w:next w:val="6"/>
    <w:autoRedefine/>
    <w:qFormat/>
    <w:uiPriority w:val="0"/>
  </w:style>
  <w:style w:type="paragraph" w:styleId="6">
    <w:name w:val="Body Text Indent"/>
    <w:basedOn w:val="1"/>
    <w:autoRedefine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character" w:customStyle="1" w:styleId="9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2023-12-08T10:17:00Z</dcterms:created>
  <dc:creator>MHDN</dc:creator>
  <cp:lastModifiedBy>MHDN</cp:lastModifiedBy>
  <dcterms:modified xsi:type="dcterms:W3CDTF">2024-01-09T10:28:19Z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642A78028B074798A426A23D0A52B4AC_13</vt:lpwstr>
  </property>
</Properties>
</file>